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04F75" w:rsidRPr="00935725" w:rsidRDefault="00C04F75" w:rsidP="00C04F75">
      <w:pPr>
        <w:pStyle w:val="Header"/>
        <w:widowControl w:val="0"/>
        <w:tabs>
          <w:tab w:val="clear" w:pos="9072"/>
          <w:tab w:val="right" w:pos="8280"/>
          <w:tab w:val="right" w:pos="9781"/>
        </w:tabs>
        <w:snapToGrid w:val="0"/>
        <w:ind w:left="-2" w:right="-57"/>
        <w:jc w:val="both"/>
        <w:rPr>
          <w:sz w:val="22"/>
          <w:szCs w:val="22"/>
        </w:rPr>
      </w:pPr>
      <w:r w:rsidRPr="00935725">
        <w:rPr>
          <w:sz w:val="22"/>
          <w:szCs w:val="22"/>
        </w:rPr>
        <w:t xml:space="preserve">3GPP TSG RAN WG1 </w:t>
      </w:r>
      <w:r>
        <w:rPr>
          <w:sz w:val="22"/>
          <w:szCs w:val="22"/>
        </w:rPr>
        <w:t xml:space="preserve">Ad-Hoc </w:t>
      </w:r>
      <w:r w:rsidRPr="00C41595">
        <w:rPr>
          <w:rFonts w:eastAsia="SimSun" w:cs="Arial"/>
          <w:bCs/>
          <w:sz w:val="22"/>
          <w:szCs w:val="22"/>
          <w:lang w:val="en-GB" w:eastAsia="zh-CN"/>
        </w:rPr>
        <w:t xml:space="preserve">Meeting </w:t>
      </w:r>
      <w:r>
        <w:rPr>
          <w:rFonts w:eastAsia="SimSun" w:cs="Arial"/>
          <w:bCs/>
          <w:sz w:val="22"/>
          <w:szCs w:val="22"/>
          <w:lang w:val="en-GB" w:eastAsia="zh-CN"/>
        </w:rPr>
        <w:t>1901</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R1-</w:t>
      </w:r>
      <w:r w:rsidR="00007FC1" w:rsidRPr="00C17B2D">
        <w:rPr>
          <w:sz w:val="22"/>
          <w:szCs w:val="22"/>
        </w:rPr>
        <w:t>1</w:t>
      </w:r>
      <w:r w:rsidR="00007FC1">
        <w:rPr>
          <w:sz w:val="22"/>
          <w:szCs w:val="22"/>
        </w:rPr>
        <w:t>900331</w:t>
      </w:r>
    </w:p>
    <w:p w:rsidR="00C04F75" w:rsidRDefault="00C04F75" w:rsidP="00C04F75">
      <w:pPr>
        <w:pStyle w:val="Header"/>
        <w:tabs>
          <w:tab w:val="right" w:pos="8280"/>
          <w:tab w:val="right" w:pos="9781"/>
        </w:tabs>
        <w:snapToGrid w:val="0"/>
        <w:ind w:left="-2" w:right="-57"/>
        <w:jc w:val="both"/>
        <w:rPr>
          <w:rFonts w:eastAsia="SimSun"/>
          <w:bCs/>
          <w:sz w:val="22"/>
          <w:szCs w:val="22"/>
          <w:lang w:val="en-GB" w:eastAsia="zh-CN"/>
        </w:rPr>
      </w:pPr>
      <w:r>
        <w:rPr>
          <w:rFonts w:cs="Arial"/>
          <w:bCs/>
          <w:sz w:val="22"/>
          <w:szCs w:val="22"/>
          <w:lang w:eastAsia="ja-JP"/>
        </w:rPr>
        <w:t>Taipei</w:t>
      </w:r>
      <w:r w:rsidRPr="002E2973">
        <w:rPr>
          <w:rFonts w:cs="Arial"/>
          <w:bCs/>
          <w:sz w:val="22"/>
          <w:szCs w:val="22"/>
          <w:lang w:eastAsia="ja-JP"/>
        </w:rPr>
        <w:t xml:space="preserve">, </w:t>
      </w:r>
      <w:r>
        <w:rPr>
          <w:rFonts w:cs="Arial"/>
          <w:bCs/>
          <w:sz w:val="22"/>
          <w:szCs w:val="22"/>
          <w:lang w:eastAsia="ja-JP"/>
        </w:rPr>
        <w:t>21</w:t>
      </w:r>
      <w:r w:rsidRPr="00EA2AF3">
        <w:rPr>
          <w:rFonts w:cs="Arial"/>
          <w:bCs/>
          <w:sz w:val="22"/>
          <w:szCs w:val="22"/>
          <w:vertAlign w:val="superscript"/>
          <w:lang w:eastAsia="ja-JP"/>
        </w:rPr>
        <w:t>st</w:t>
      </w:r>
      <w:r>
        <w:rPr>
          <w:rFonts w:cs="Arial"/>
          <w:bCs/>
          <w:sz w:val="22"/>
          <w:szCs w:val="22"/>
          <w:lang w:eastAsia="ja-JP"/>
        </w:rPr>
        <w:t xml:space="preserve"> </w:t>
      </w:r>
      <w:r w:rsidRPr="002E2973">
        <w:rPr>
          <w:rFonts w:cs="Arial"/>
          <w:bCs/>
          <w:sz w:val="22"/>
          <w:szCs w:val="22"/>
          <w:lang w:eastAsia="ja-JP"/>
        </w:rPr>
        <w:t xml:space="preserve">– </w:t>
      </w:r>
      <w:r>
        <w:rPr>
          <w:rFonts w:cs="Arial"/>
          <w:bCs/>
          <w:sz w:val="22"/>
          <w:szCs w:val="22"/>
          <w:lang w:eastAsia="ja-JP"/>
        </w:rPr>
        <w:t>25</w:t>
      </w:r>
      <w:r w:rsidRPr="00F903F8">
        <w:rPr>
          <w:rFonts w:cs="Arial"/>
          <w:bCs/>
          <w:sz w:val="22"/>
          <w:szCs w:val="22"/>
          <w:vertAlign w:val="superscript"/>
          <w:lang w:eastAsia="ja-JP"/>
        </w:rPr>
        <w:t>th</w:t>
      </w:r>
      <w:r>
        <w:rPr>
          <w:rFonts w:cs="Arial"/>
          <w:bCs/>
          <w:sz w:val="22"/>
          <w:szCs w:val="22"/>
          <w:vertAlign w:val="superscript"/>
          <w:lang w:eastAsia="ja-JP"/>
        </w:rPr>
        <w:t xml:space="preserve"> </w:t>
      </w:r>
      <w:r>
        <w:rPr>
          <w:rFonts w:cs="Arial"/>
          <w:bCs/>
          <w:sz w:val="22"/>
          <w:szCs w:val="22"/>
          <w:lang w:eastAsia="ja-JP"/>
        </w:rPr>
        <w:t>January</w:t>
      </w:r>
      <w:r w:rsidRPr="002E2973">
        <w:rPr>
          <w:rFonts w:cs="Arial"/>
          <w:bCs/>
          <w:sz w:val="22"/>
          <w:szCs w:val="22"/>
          <w:lang w:eastAsia="ja-JP"/>
        </w:rPr>
        <w:t>, 201</w:t>
      </w:r>
      <w:r>
        <w:rPr>
          <w:rFonts w:cs="Arial"/>
          <w:bCs/>
          <w:sz w:val="22"/>
          <w:szCs w:val="22"/>
          <w:lang w:eastAsia="ja-JP"/>
        </w:rPr>
        <w:t>9</w:t>
      </w:r>
    </w:p>
    <w:p w:rsidR="00830F4E" w:rsidRPr="00F82C21" w:rsidRDefault="00830F4E" w:rsidP="00E9523A">
      <w:pPr>
        <w:pStyle w:val="Header"/>
        <w:ind w:left="-2"/>
        <w:rPr>
          <w:sz w:val="22"/>
          <w:szCs w:val="22"/>
          <w:lang w:val="en-GB"/>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C04F75">
        <w:rPr>
          <w:sz w:val="22"/>
          <w:szCs w:val="22"/>
        </w:rPr>
        <w:t xml:space="preserve">PDCCH </w:t>
      </w:r>
      <w:r w:rsidR="00646B6A" w:rsidRPr="00646B6A">
        <w:rPr>
          <w:sz w:val="22"/>
          <w:szCs w:val="22"/>
        </w:rPr>
        <w:t>enhancements for URLLC</w:t>
      </w:r>
    </w:p>
    <w:p w:rsidR="00830F4E" w:rsidRPr="002E080F"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F77384">
        <w:rPr>
          <w:rFonts w:eastAsia="SimSun" w:hint="eastAsia"/>
          <w:sz w:val="22"/>
          <w:szCs w:val="22"/>
          <w:lang w:eastAsia="zh-CN"/>
        </w:rPr>
        <w:t>7</w:t>
      </w:r>
      <w:r w:rsidR="002E080F">
        <w:rPr>
          <w:rFonts w:eastAsia="SimSun" w:hint="eastAsia"/>
          <w:sz w:val="22"/>
          <w:szCs w:val="22"/>
          <w:lang w:eastAsia="zh-CN"/>
        </w:rPr>
        <w:t>.</w:t>
      </w:r>
      <w:r w:rsidR="00DC18BF">
        <w:rPr>
          <w:rFonts w:eastAsia="SimSun"/>
          <w:sz w:val="22"/>
          <w:szCs w:val="22"/>
          <w:lang w:eastAsia="zh-CN"/>
        </w:rPr>
        <w:t>2.6.1.1</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bookmarkStart w:id="3" w:name="_Ref521334010"/>
      <w:r w:rsidRPr="0052231C">
        <w:t>Introduction</w:t>
      </w:r>
      <w:bookmarkEnd w:id="3"/>
    </w:p>
    <w:p w:rsidR="00A113FD" w:rsidRPr="001A39CA" w:rsidRDefault="0067369A" w:rsidP="00A113FD">
      <w:pPr>
        <w:pStyle w:val="BodyText"/>
        <w:rPr>
          <w:rFonts w:ascii="Times" w:eastAsia="Batang" w:hAnsi="Times"/>
          <w:lang w:val="en-GB" w:eastAsia="x-none"/>
        </w:rPr>
      </w:pPr>
      <w:r>
        <w:rPr>
          <w:rFonts w:eastAsia="SimSun"/>
          <w:lang w:eastAsia="zh-CN"/>
        </w:rPr>
        <w:t xml:space="preserve">An objective of the </w:t>
      </w:r>
      <w:r w:rsidR="00A113FD">
        <w:rPr>
          <w:rFonts w:eastAsia="SimSun"/>
          <w:lang w:eastAsia="zh-CN"/>
        </w:rPr>
        <w:t xml:space="preserve">Rel-16 URLLC SI is </w:t>
      </w:r>
      <w:r>
        <w:rPr>
          <w:rFonts w:eastAsia="SimSun"/>
          <w:lang w:eastAsia="zh-CN"/>
        </w:rPr>
        <w:t>potential en</w:t>
      </w:r>
      <w:r w:rsidR="00A113FD">
        <w:rPr>
          <w:rFonts w:eastAsia="SimSun"/>
          <w:lang w:eastAsia="zh-CN"/>
        </w:rPr>
        <w:t>hancements to PDCCH</w:t>
      </w:r>
      <w:r>
        <w:rPr>
          <w:rFonts w:eastAsia="SimSun"/>
          <w:lang w:eastAsia="zh-CN"/>
        </w:rPr>
        <w:t xml:space="preserve"> for scheduling URLLC data.</w:t>
      </w:r>
      <w:r w:rsidR="00A113FD">
        <w:rPr>
          <w:rFonts w:eastAsia="SimSun"/>
          <w:lang w:eastAsia="zh-CN"/>
        </w:rPr>
        <w:t xml:space="preserve"> So far RAN1 has discussed the necessity of a compact DCI for URLLC scheduling, PDCCH repetitions and increased PDCCH monitoring capability. At the RAN1 </w:t>
      </w:r>
      <w:r w:rsidR="00E1110E">
        <w:rPr>
          <w:rFonts w:eastAsia="SimSun"/>
          <w:lang w:eastAsia="zh-CN"/>
        </w:rPr>
        <w:t xml:space="preserve">#95 </w:t>
      </w:r>
      <w:r w:rsidR="00A113FD">
        <w:rPr>
          <w:rFonts w:eastAsia="SimSun"/>
          <w:lang w:eastAsia="zh-CN"/>
        </w:rPr>
        <w:t>meeting some preliminary conclusions were reached on PDCCH study including further details of the investigation into the necessity of a compact DCI</w:t>
      </w:r>
      <w:r w:rsidR="00D53FCA">
        <w:rPr>
          <w:rFonts w:eastAsia="SimSun"/>
          <w:lang w:eastAsia="zh-CN"/>
        </w:rPr>
        <w:t xml:space="preserve"> </w:t>
      </w:r>
      <w:r w:rsidR="00D53FCA">
        <w:rPr>
          <w:rFonts w:eastAsia="SimSun"/>
          <w:lang w:eastAsia="zh-CN"/>
        </w:rPr>
        <w:fldChar w:fldCharType="begin"/>
      </w:r>
      <w:r w:rsidR="00D53FCA">
        <w:rPr>
          <w:rFonts w:eastAsia="SimSun"/>
          <w:lang w:eastAsia="zh-CN"/>
        </w:rPr>
        <w:instrText xml:space="preserve"> REF _Ref534625893 \n \h </w:instrText>
      </w:r>
      <w:r w:rsidR="00D53FCA">
        <w:rPr>
          <w:rFonts w:eastAsia="SimSun"/>
          <w:lang w:eastAsia="zh-CN"/>
        </w:rPr>
      </w:r>
      <w:r w:rsidR="00D53FCA">
        <w:rPr>
          <w:rFonts w:eastAsia="SimSun"/>
          <w:lang w:eastAsia="zh-CN"/>
        </w:rPr>
        <w:fldChar w:fldCharType="separate"/>
      </w:r>
      <w:r w:rsidR="00D53FCA">
        <w:rPr>
          <w:rFonts w:eastAsia="SimSun"/>
          <w:lang w:eastAsia="zh-CN"/>
        </w:rPr>
        <w:t>[1]</w:t>
      </w:r>
      <w:r w:rsidR="00D53FCA">
        <w:rPr>
          <w:rFonts w:eastAsia="SimSun"/>
          <w:lang w:eastAsia="zh-CN"/>
        </w:rPr>
        <w:fldChar w:fldCharType="end"/>
      </w:r>
      <w:r w:rsidR="00A113FD">
        <w:rPr>
          <w:rFonts w:eastAsia="SimSun"/>
          <w:lang w:eastAsia="zh-CN"/>
        </w:rPr>
        <w:t>,</w:t>
      </w:r>
    </w:p>
    <w:p w:rsidR="00A113FD" w:rsidRPr="00A113FD" w:rsidRDefault="00A113FD" w:rsidP="00A113FD">
      <w:pPr>
        <w:rPr>
          <w:rFonts w:ascii="Times" w:eastAsia="Batang" w:hAnsi="Times"/>
          <w:lang w:val="en-GB" w:eastAsia="x-none"/>
        </w:rPr>
      </w:pPr>
      <w:r w:rsidRPr="00A113FD">
        <w:rPr>
          <w:rFonts w:ascii="Times" w:eastAsia="Batang" w:hAnsi="Times"/>
          <w:highlight w:val="green"/>
          <w:lang w:val="en-GB" w:eastAsia="x-none"/>
        </w:rPr>
        <w:t>Agreements</w:t>
      </w:r>
      <w:r w:rsidRPr="00A113FD">
        <w:rPr>
          <w:rFonts w:ascii="Times" w:eastAsia="Batang" w:hAnsi="Times"/>
          <w:lang w:val="en-GB" w:eastAsia="x-none"/>
        </w:rPr>
        <w:t>:</w:t>
      </w:r>
    </w:p>
    <w:p w:rsidR="00A113FD" w:rsidRPr="006F3E5D" w:rsidRDefault="00A113FD" w:rsidP="006F3E5D">
      <w:pPr>
        <w:pStyle w:val="ListParagraph"/>
        <w:widowControl w:val="0"/>
        <w:numPr>
          <w:ilvl w:val="0"/>
          <w:numId w:val="32"/>
        </w:numPr>
        <w:ind w:firstLineChars="0"/>
        <w:rPr>
          <w:rFonts w:ascii="Times" w:eastAsia="Batang" w:hAnsi="Times"/>
          <w:kern w:val="2"/>
          <w:sz w:val="20"/>
          <w:lang w:val="en-GB" w:eastAsia="zh-CN"/>
        </w:rPr>
      </w:pPr>
      <w:r w:rsidRPr="006F3E5D">
        <w:rPr>
          <w:rFonts w:ascii="Times" w:eastAsia="Batang" w:hAnsi="Times" w:hint="eastAsia"/>
          <w:kern w:val="2"/>
          <w:sz w:val="20"/>
          <w:lang w:val="en-GB" w:eastAsia="zh-CN"/>
        </w:rPr>
        <w:t xml:space="preserve">For </w:t>
      </w:r>
      <w:r w:rsidRPr="006F3E5D">
        <w:rPr>
          <w:rFonts w:ascii="Times" w:eastAsia="Batang" w:hAnsi="Times"/>
          <w:kern w:val="2"/>
          <w:sz w:val="20"/>
          <w:lang w:val="en-GB" w:eastAsia="zh-CN"/>
        </w:rPr>
        <w:t xml:space="preserve">link-level </w:t>
      </w:r>
      <w:r w:rsidRPr="006F3E5D">
        <w:rPr>
          <w:rFonts w:ascii="Times" w:eastAsia="Batang" w:hAnsi="Times" w:hint="eastAsia"/>
          <w:kern w:val="2"/>
          <w:sz w:val="20"/>
          <w:lang w:val="en-GB" w:eastAsia="zh-CN"/>
        </w:rPr>
        <w:t xml:space="preserve">PDCCH evaluation, the target operating BLER of </w:t>
      </w:r>
      <w:r w:rsidRPr="006F3E5D">
        <w:rPr>
          <w:rFonts w:ascii="Times" w:eastAsia="Batang" w:hAnsi="Times"/>
          <w:kern w:val="2"/>
          <w:sz w:val="20"/>
          <w:lang w:val="en-GB" w:eastAsia="zh-CN"/>
        </w:rPr>
        <w:t>DCI(s) scheduling HARQ-less PDSCH/PUSCH</w:t>
      </w:r>
      <w:r w:rsidRPr="006F3E5D">
        <w:rPr>
          <w:rFonts w:ascii="Times" w:eastAsia="Batang" w:hAnsi="Times" w:hint="eastAsia"/>
          <w:kern w:val="2"/>
          <w:sz w:val="20"/>
          <w:lang w:val="en-GB" w:eastAsia="zh-CN"/>
        </w:rPr>
        <w:t xml:space="preserve"> should be smaller than 1e-x in Rel-16 NR URLLC</w:t>
      </w:r>
      <w:r w:rsidRPr="006F3E5D">
        <w:rPr>
          <w:rFonts w:ascii="Times" w:eastAsia="Batang" w:hAnsi="Times"/>
          <w:kern w:val="2"/>
          <w:sz w:val="20"/>
          <w:lang w:val="en-GB" w:eastAsia="zh-CN"/>
        </w:rPr>
        <w:t>, at the 5%-tile SINR geometry</w:t>
      </w:r>
      <w:r w:rsidRPr="006F3E5D">
        <w:rPr>
          <w:rFonts w:ascii="Times" w:eastAsia="Batang" w:hAnsi="Times" w:hint="eastAsia"/>
          <w:kern w:val="2"/>
          <w:sz w:val="20"/>
          <w:lang w:val="en-GB" w:eastAsia="zh-CN"/>
        </w:rPr>
        <w:t xml:space="preserve">.   </w:t>
      </w:r>
    </w:p>
    <w:p w:rsidR="00A113FD" w:rsidRPr="00A113FD" w:rsidRDefault="00A113FD" w:rsidP="006F3E5D">
      <w:pPr>
        <w:numPr>
          <w:ilvl w:val="1"/>
          <w:numId w:val="32"/>
        </w:numPr>
        <w:autoSpaceDE w:val="0"/>
        <w:autoSpaceDN w:val="0"/>
        <w:adjustRightInd w:val="0"/>
        <w:snapToGrid w:val="0"/>
        <w:jc w:val="both"/>
        <w:rPr>
          <w:rFonts w:ascii="Times" w:eastAsia="Batang" w:hAnsi="Times"/>
          <w:kern w:val="2"/>
          <w:lang w:val="en-GB" w:eastAsia="zh-CN"/>
        </w:rPr>
      </w:pPr>
      <w:proofErr w:type="gramStart"/>
      <w:r w:rsidRPr="00A113FD">
        <w:rPr>
          <w:rFonts w:ascii="Times" w:eastAsia="Batang" w:hAnsi="Times"/>
          <w:kern w:val="2"/>
          <w:lang w:val="en-GB" w:eastAsia="zh-CN"/>
        </w:rPr>
        <w:t>x</w:t>
      </w:r>
      <w:proofErr w:type="gramEnd"/>
      <w:r w:rsidRPr="00A113FD">
        <w:rPr>
          <w:rFonts w:ascii="Times" w:eastAsia="Batang" w:hAnsi="Times"/>
          <w:kern w:val="2"/>
          <w:lang w:val="en-GB" w:eastAsia="zh-CN"/>
        </w:rPr>
        <w:t xml:space="preserve"> is the reliability requirement given in the table of representative use case for evaluation agreed in the RAN1#94bis meeting.</w:t>
      </w:r>
    </w:p>
    <w:p w:rsidR="00A113FD" w:rsidRPr="00A113FD" w:rsidRDefault="00A113FD" w:rsidP="006F3E5D">
      <w:pPr>
        <w:numPr>
          <w:ilvl w:val="1"/>
          <w:numId w:val="32"/>
        </w:numPr>
        <w:autoSpaceDE w:val="0"/>
        <w:autoSpaceDN w:val="0"/>
        <w:adjustRightInd w:val="0"/>
        <w:snapToGrid w:val="0"/>
        <w:contextualSpacing/>
        <w:jc w:val="both"/>
        <w:rPr>
          <w:rFonts w:ascii="Times" w:eastAsia="Batang" w:hAnsi="Times"/>
          <w:kern w:val="2"/>
          <w:lang w:val="en-GB" w:eastAsia="zh-CN"/>
        </w:rPr>
      </w:pPr>
      <w:r w:rsidRPr="00A113FD">
        <w:rPr>
          <w:rFonts w:ascii="Times" w:eastAsia="Batang" w:hAnsi="Times"/>
          <w:kern w:val="2"/>
          <w:lang w:val="en-GB" w:eastAsia="zh-CN"/>
        </w:rPr>
        <w:t>The 5%-tile SINR geometry is obtained by system-level simulation assuming full buffer for a given evaluation scenario.</w:t>
      </w:r>
    </w:p>
    <w:p w:rsidR="00A113FD" w:rsidRDefault="00A113FD" w:rsidP="006F3E5D">
      <w:pPr>
        <w:numPr>
          <w:ilvl w:val="1"/>
          <w:numId w:val="32"/>
        </w:numPr>
        <w:autoSpaceDE w:val="0"/>
        <w:autoSpaceDN w:val="0"/>
        <w:adjustRightInd w:val="0"/>
        <w:snapToGrid w:val="0"/>
        <w:contextualSpacing/>
        <w:jc w:val="both"/>
        <w:rPr>
          <w:rFonts w:ascii="Times" w:eastAsia="Batang" w:hAnsi="Times"/>
          <w:kern w:val="2"/>
          <w:lang w:val="en-GB" w:eastAsia="zh-CN"/>
        </w:rPr>
      </w:pPr>
      <w:r w:rsidRPr="00A113FD">
        <w:rPr>
          <w:rFonts w:ascii="Times" w:eastAsia="Batang" w:hAnsi="Times"/>
          <w:kern w:val="2"/>
          <w:lang w:val="en-GB" w:eastAsia="zh-CN"/>
        </w:rPr>
        <w:t>This target assumes no HARQ re-transm</w:t>
      </w:r>
      <w:r>
        <w:rPr>
          <w:rFonts w:ascii="Times" w:eastAsia="Batang" w:hAnsi="Times"/>
          <w:kern w:val="2"/>
          <w:lang w:val="en-GB" w:eastAsia="zh-CN"/>
        </w:rPr>
        <w:t>i</w:t>
      </w:r>
      <w:r w:rsidRPr="00A113FD">
        <w:rPr>
          <w:rFonts w:ascii="Times" w:eastAsia="Batang" w:hAnsi="Times"/>
          <w:kern w:val="2"/>
          <w:lang w:val="en-GB" w:eastAsia="zh-CN"/>
        </w:rPr>
        <w:t xml:space="preserve">ssion </w:t>
      </w:r>
    </w:p>
    <w:p w:rsidR="00A113FD" w:rsidRDefault="00A113FD" w:rsidP="00A113FD">
      <w:pPr>
        <w:numPr>
          <w:ilvl w:val="0"/>
          <w:numId w:val="39"/>
        </w:numPr>
        <w:rPr>
          <w:rFonts w:ascii="Times" w:eastAsia="Batang" w:hAnsi="Times"/>
          <w:lang w:val="en-GB"/>
        </w:rPr>
      </w:pPr>
      <w:r w:rsidRPr="00A113FD">
        <w:rPr>
          <w:rFonts w:ascii="Times" w:eastAsia="Batang" w:hAnsi="Times"/>
          <w:lang w:val="en-GB"/>
        </w:rPr>
        <w:t>No change of DCI format 0_0/1_0 in CSS from Rel-16 URLLC study item perspective</w:t>
      </w:r>
    </w:p>
    <w:p w:rsidR="00A113FD" w:rsidRPr="00A113FD" w:rsidRDefault="00A113FD" w:rsidP="00A113FD">
      <w:pPr>
        <w:widowControl w:val="0"/>
        <w:numPr>
          <w:ilvl w:val="0"/>
          <w:numId w:val="39"/>
        </w:numPr>
        <w:rPr>
          <w:rFonts w:ascii="Times" w:eastAsia="Batang" w:hAnsi="Times"/>
          <w:kern w:val="2"/>
          <w:lang w:val="en-GB" w:eastAsia="zh-CN"/>
        </w:rPr>
      </w:pPr>
      <w:r w:rsidRPr="00A113FD">
        <w:rPr>
          <w:rFonts w:ascii="Times" w:eastAsia="Batang" w:hAnsi="Times"/>
          <w:kern w:val="2"/>
          <w:lang w:val="en-GB" w:eastAsia="zh-CN"/>
        </w:rPr>
        <w:t xml:space="preserve">To further study DCI for URLLC with a size potentially smaller than that of </w:t>
      </w:r>
      <w:r w:rsidRPr="00A113FD">
        <w:rPr>
          <w:rFonts w:ascii="Times" w:eastAsia="Batang" w:hAnsi="Times" w:hint="eastAsia"/>
          <w:kern w:val="2"/>
          <w:lang w:val="en-GB" w:eastAsia="zh-CN"/>
        </w:rPr>
        <w:t>Rel-15 fallback DCI</w:t>
      </w:r>
    </w:p>
    <w:p w:rsidR="00A113FD" w:rsidRPr="00A113FD" w:rsidRDefault="00A113FD" w:rsidP="00A113FD">
      <w:pPr>
        <w:widowControl w:val="0"/>
        <w:numPr>
          <w:ilvl w:val="1"/>
          <w:numId w:val="39"/>
        </w:numPr>
        <w:rPr>
          <w:rFonts w:ascii="Times" w:eastAsia="Batang" w:hAnsi="Times"/>
          <w:kern w:val="2"/>
          <w:lang w:val="en-GB" w:eastAsia="zh-CN"/>
        </w:rPr>
      </w:pPr>
      <w:r w:rsidRPr="00A113FD">
        <w:rPr>
          <w:rFonts w:ascii="Times" w:eastAsia="Batang" w:hAnsi="Times"/>
          <w:kern w:val="2"/>
          <w:lang w:val="en-GB" w:eastAsia="zh-CN"/>
        </w:rPr>
        <w:t>Consider using Rel-15 fallback DCI as a starting point for Rel-16 URLLC DCI</w:t>
      </w:r>
    </w:p>
    <w:p w:rsidR="00A113FD" w:rsidRPr="00A113FD" w:rsidRDefault="00A113FD" w:rsidP="00A113FD">
      <w:pPr>
        <w:numPr>
          <w:ilvl w:val="1"/>
          <w:numId w:val="32"/>
        </w:numPr>
        <w:autoSpaceDE w:val="0"/>
        <w:autoSpaceDN w:val="0"/>
        <w:adjustRightInd w:val="0"/>
        <w:snapToGrid w:val="0"/>
        <w:spacing w:after="120"/>
        <w:contextualSpacing/>
        <w:jc w:val="both"/>
        <w:rPr>
          <w:rFonts w:ascii="Times" w:eastAsia="Batang" w:hAnsi="Times"/>
          <w:kern w:val="2"/>
          <w:lang w:val="en-GB" w:eastAsia="zh-CN"/>
        </w:rPr>
      </w:pPr>
      <w:r w:rsidRPr="00A113FD">
        <w:rPr>
          <w:rFonts w:ascii="Times" w:eastAsia="Batang" w:hAnsi="Times"/>
          <w:kern w:val="2"/>
          <w:lang w:val="en-GB" w:eastAsia="zh-CN"/>
        </w:rPr>
        <w:t>T</w:t>
      </w:r>
      <w:r w:rsidRPr="00A113FD">
        <w:rPr>
          <w:rFonts w:ascii="Times" w:eastAsia="Batang" w:hAnsi="Times" w:hint="eastAsia"/>
          <w:kern w:val="2"/>
          <w:lang w:val="en-GB" w:eastAsia="zh-CN"/>
        </w:rPr>
        <w:t>arget a reduction of</w:t>
      </w:r>
      <w:r w:rsidRPr="00A113FD">
        <w:rPr>
          <w:rFonts w:ascii="Times" w:eastAsia="Batang" w:hAnsi="Times"/>
          <w:kern w:val="2"/>
          <w:lang w:val="en-GB" w:eastAsia="zh-CN"/>
        </w:rPr>
        <w:t xml:space="preserve"> at least </w:t>
      </w:r>
      <w:r w:rsidRPr="00A113FD">
        <w:rPr>
          <w:rFonts w:ascii="Times" w:eastAsia="Batang" w:hAnsi="Times" w:hint="eastAsia"/>
          <w:kern w:val="2"/>
          <w:lang w:val="en-GB" w:eastAsia="zh-CN"/>
        </w:rPr>
        <w:t>10-16 bits</w:t>
      </w:r>
      <w:r w:rsidRPr="00A113FD">
        <w:rPr>
          <w:rFonts w:ascii="Times" w:eastAsia="Batang" w:hAnsi="Times"/>
          <w:kern w:val="2"/>
          <w:lang w:val="en-GB" w:eastAsia="zh-CN"/>
        </w:rPr>
        <w:t xml:space="preserve"> compared to </w:t>
      </w:r>
      <w:r w:rsidRPr="00A113FD">
        <w:rPr>
          <w:rFonts w:ascii="Times" w:eastAsia="Batang" w:hAnsi="Times" w:hint="eastAsia"/>
          <w:kern w:val="2"/>
          <w:lang w:val="en-GB" w:eastAsia="zh-CN"/>
        </w:rPr>
        <w:t xml:space="preserve">Rel-15 </w:t>
      </w:r>
      <w:r w:rsidRPr="00A113FD">
        <w:rPr>
          <w:rFonts w:ascii="Times" w:eastAsia="Batang" w:hAnsi="Times"/>
          <w:kern w:val="2"/>
          <w:lang w:val="en-GB" w:eastAsia="zh-CN"/>
        </w:rPr>
        <w:t>fallback DCI</w:t>
      </w:r>
    </w:p>
    <w:p w:rsidR="00A113FD" w:rsidRPr="00A113FD" w:rsidRDefault="00A113FD" w:rsidP="00A113FD">
      <w:pPr>
        <w:numPr>
          <w:ilvl w:val="2"/>
          <w:numId w:val="32"/>
        </w:numPr>
        <w:autoSpaceDE w:val="0"/>
        <w:autoSpaceDN w:val="0"/>
        <w:adjustRightInd w:val="0"/>
        <w:snapToGrid w:val="0"/>
        <w:spacing w:after="120"/>
        <w:contextualSpacing/>
        <w:jc w:val="both"/>
        <w:rPr>
          <w:rFonts w:ascii="Times" w:eastAsia="Batang" w:hAnsi="Times"/>
          <w:kern w:val="2"/>
          <w:lang w:val="en-GB" w:eastAsia="zh-CN"/>
        </w:rPr>
      </w:pPr>
      <w:r w:rsidRPr="00A113FD">
        <w:rPr>
          <w:rFonts w:ascii="Times" w:eastAsia="Batang" w:hAnsi="Times"/>
          <w:kern w:val="2"/>
          <w:lang w:val="en-GB" w:eastAsia="zh-CN"/>
        </w:rPr>
        <w:t>Companies report how to achieve the DCI size reduction</w:t>
      </w:r>
    </w:p>
    <w:p w:rsidR="00A113FD" w:rsidRPr="00A113FD" w:rsidRDefault="00A113FD" w:rsidP="00A113FD">
      <w:pPr>
        <w:numPr>
          <w:ilvl w:val="1"/>
          <w:numId w:val="32"/>
        </w:numPr>
        <w:autoSpaceDE w:val="0"/>
        <w:autoSpaceDN w:val="0"/>
        <w:adjustRightInd w:val="0"/>
        <w:snapToGrid w:val="0"/>
        <w:spacing w:after="120"/>
        <w:contextualSpacing/>
        <w:jc w:val="both"/>
        <w:rPr>
          <w:rFonts w:ascii="Times" w:eastAsia="Batang" w:hAnsi="Times"/>
          <w:kern w:val="2"/>
          <w:lang w:val="en-GB" w:eastAsia="zh-CN"/>
        </w:rPr>
      </w:pPr>
      <w:r w:rsidRPr="00A113FD">
        <w:rPr>
          <w:rFonts w:ascii="Times" w:eastAsia="Batang" w:hAnsi="Times"/>
          <w:kern w:val="2"/>
          <w:lang w:val="en-GB" w:eastAsia="zh-CN"/>
        </w:rPr>
        <w:t xml:space="preserve">The link level performance gain from PDCCH reliability perspective </w:t>
      </w:r>
    </w:p>
    <w:p w:rsidR="00A113FD" w:rsidRPr="00A113FD" w:rsidRDefault="00A113FD" w:rsidP="00A113FD">
      <w:pPr>
        <w:numPr>
          <w:ilvl w:val="2"/>
          <w:numId w:val="32"/>
        </w:numPr>
        <w:autoSpaceDE w:val="0"/>
        <w:autoSpaceDN w:val="0"/>
        <w:adjustRightInd w:val="0"/>
        <w:snapToGrid w:val="0"/>
        <w:spacing w:after="120"/>
        <w:contextualSpacing/>
        <w:jc w:val="both"/>
        <w:rPr>
          <w:rFonts w:ascii="Times" w:eastAsia="Batang" w:hAnsi="Times"/>
          <w:kern w:val="2"/>
          <w:lang w:val="en-GB" w:eastAsia="zh-CN"/>
        </w:rPr>
      </w:pPr>
      <w:r w:rsidRPr="00A113FD">
        <w:rPr>
          <w:rFonts w:ascii="Times" w:eastAsia="Batang" w:hAnsi="Times" w:hint="eastAsia"/>
          <w:kern w:val="2"/>
          <w:lang w:val="en-GB" w:eastAsia="zh-CN"/>
        </w:rPr>
        <w:t>Check</w:t>
      </w:r>
      <w:r w:rsidRPr="00A113FD">
        <w:rPr>
          <w:rFonts w:ascii="Times" w:eastAsia="Batang" w:hAnsi="Times"/>
          <w:kern w:val="2"/>
          <w:lang w:val="en-GB" w:eastAsia="zh-CN"/>
        </w:rPr>
        <w:t xml:space="preserve"> at least</w:t>
      </w:r>
      <w:r w:rsidRPr="00A113FD">
        <w:rPr>
          <w:rFonts w:ascii="Times" w:eastAsia="Batang" w:hAnsi="Times" w:hint="eastAsia"/>
          <w:kern w:val="2"/>
          <w:lang w:val="en-GB" w:eastAsia="zh-CN"/>
        </w:rPr>
        <w:t xml:space="preserve"> AL=16</w:t>
      </w:r>
      <w:r w:rsidRPr="00A113FD">
        <w:rPr>
          <w:rFonts w:ascii="Times" w:eastAsia="Batang" w:hAnsi="Times"/>
          <w:kern w:val="2"/>
          <w:lang w:val="en-GB" w:eastAsia="zh-CN"/>
        </w:rPr>
        <w:t xml:space="preserve"> </w:t>
      </w:r>
    </w:p>
    <w:p w:rsidR="00A113FD" w:rsidRPr="00A113FD" w:rsidRDefault="00A113FD" w:rsidP="00A113FD">
      <w:pPr>
        <w:numPr>
          <w:ilvl w:val="1"/>
          <w:numId w:val="32"/>
        </w:numPr>
        <w:autoSpaceDE w:val="0"/>
        <w:autoSpaceDN w:val="0"/>
        <w:adjustRightInd w:val="0"/>
        <w:snapToGrid w:val="0"/>
        <w:spacing w:after="120"/>
        <w:contextualSpacing/>
        <w:jc w:val="both"/>
        <w:rPr>
          <w:rFonts w:ascii="Times" w:eastAsia="Batang" w:hAnsi="Times"/>
          <w:kern w:val="2"/>
          <w:lang w:val="en-GB" w:eastAsia="zh-CN"/>
        </w:rPr>
      </w:pPr>
      <w:r w:rsidRPr="00A113FD">
        <w:rPr>
          <w:rFonts w:ascii="Times" w:eastAsia="Batang" w:hAnsi="Times"/>
          <w:kern w:val="2"/>
          <w:lang w:val="en-GB" w:eastAsia="zh-CN"/>
        </w:rPr>
        <w:t>PDCCH resource utilization considering all UEs in the cell</w:t>
      </w:r>
    </w:p>
    <w:p w:rsidR="00A113FD" w:rsidRPr="00A113FD" w:rsidRDefault="00A113FD" w:rsidP="00A113FD">
      <w:pPr>
        <w:numPr>
          <w:ilvl w:val="2"/>
          <w:numId w:val="32"/>
        </w:numPr>
        <w:autoSpaceDE w:val="0"/>
        <w:autoSpaceDN w:val="0"/>
        <w:adjustRightInd w:val="0"/>
        <w:snapToGrid w:val="0"/>
        <w:spacing w:after="120"/>
        <w:contextualSpacing/>
        <w:jc w:val="both"/>
        <w:rPr>
          <w:rFonts w:ascii="Times" w:eastAsia="Batang" w:hAnsi="Times"/>
          <w:kern w:val="2"/>
          <w:lang w:val="en-GB" w:eastAsia="zh-CN"/>
        </w:rPr>
      </w:pPr>
      <w:r w:rsidRPr="00A113FD">
        <w:rPr>
          <w:rFonts w:ascii="Times" w:eastAsia="Batang" w:hAnsi="Times" w:hint="eastAsia"/>
          <w:kern w:val="2"/>
          <w:lang w:val="en-GB" w:eastAsia="zh-CN"/>
        </w:rPr>
        <w:t>C</w:t>
      </w:r>
      <w:r w:rsidRPr="00A113FD">
        <w:rPr>
          <w:rFonts w:ascii="Times" w:eastAsia="Batang" w:hAnsi="Times"/>
          <w:kern w:val="2"/>
          <w:lang w:val="en-GB" w:eastAsia="zh-CN"/>
        </w:rPr>
        <w:t xml:space="preserve">heck AL=1/2/4/8/16 </w:t>
      </w:r>
    </w:p>
    <w:p w:rsidR="00A113FD" w:rsidRPr="00A113FD" w:rsidRDefault="00A113FD" w:rsidP="00A113FD">
      <w:pPr>
        <w:numPr>
          <w:ilvl w:val="2"/>
          <w:numId w:val="32"/>
        </w:numPr>
        <w:autoSpaceDE w:val="0"/>
        <w:autoSpaceDN w:val="0"/>
        <w:adjustRightInd w:val="0"/>
        <w:snapToGrid w:val="0"/>
        <w:spacing w:after="120"/>
        <w:contextualSpacing/>
        <w:jc w:val="both"/>
        <w:rPr>
          <w:rFonts w:ascii="Times" w:eastAsia="Batang" w:hAnsi="Times"/>
          <w:kern w:val="2"/>
          <w:lang w:val="en-GB" w:eastAsia="zh-CN"/>
        </w:rPr>
      </w:pPr>
      <w:r w:rsidRPr="00A113FD">
        <w:rPr>
          <w:rFonts w:ascii="Times" w:eastAsia="Batang" w:hAnsi="Times"/>
          <w:kern w:val="2"/>
          <w:lang w:val="en-GB" w:eastAsia="zh-CN"/>
        </w:rPr>
        <w:t>If retransmission is feasible with the latency bound, different BLER target can be used</w:t>
      </w:r>
    </w:p>
    <w:p w:rsidR="00A113FD" w:rsidRPr="00A113FD" w:rsidRDefault="00A113FD" w:rsidP="00A113FD">
      <w:pPr>
        <w:numPr>
          <w:ilvl w:val="1"/>
          <w:numId w:val="32"/>
        </w:numPr>
        <w:autoSpaceDE w:val="0"/>
        <w:autoSpaceDN w:val="0"/>
        <w:adjustRightInd w:val="0"/>
        <w:snapToGrid w:val="0"/>
        <w:spacing w:after="120"/>
        <w:contextualSpacing/>
        <w:jc w:val="both"/>
        <w:rPr>
          <w:rFonts w:ascii="Times" w:eastAsia="Batang" w:hAnsi="Times"/>
          <w:kern w:val="2"/>
          <w:lang w:val="en-GB" w:eastAsia="zh-CN"/>
        </w:rPr>
      </w:pPr>
      <w:r w:rsidRPr="00A113FD">
        <w:rPr>
          <w:rFonts w:ascii="Times" w:eastAsia="Batang" w:hAnsi="Times"/>
          <w:kern w:val="2"/>
          <w:lang w:val="en-GB" w:eastAsia="zh-CN"/>
        </w:rPr>
        <w:t xml:space="preserve">The PDCCH blocking probability when applicable  </w:t>
      </w:r>
    </w:p>
    <w:p w:rsidR="00A113FD" w:rsidRPr="00A113FD" w:rsidRDefault="00A113FD" w:rsidP="00A113FD">
      <w:pPr>
        <w:numPr>
          <w:ilvl w:val="1"/>
          <w:numId w:val="32"/>
        </w:numPr>
        <w:autoSpaceDE w:val="0"/>
        <w:autoSpaceDN w:val="0"/>
        <w:adjustRightInd w:val="0"/>
        <w:snapToGrid w:val="0"/>
        <w:spacing w:after="120"/>
        <w:contextualSpacing/>
        <w:jc w:val="both"/>
        <w:rPr>
          <w:rFonts w:ascii="Times" w:eastAsia="Batang" w:hAnsi="Times"/>
          <w:kern w:val="2"/>
          <w:lang w:val="en-GB" w:eastAsia="zh-CN"/>
        </w:rPr>
      </w:pPr>
      <w:r w:rsidRPr="00A113FD">
        <w:rPr>
          <w:rFonts w:ascii="Times" w:eastAsia="Batang" w:hAnsi="Times"/>
          <w:kern w:val="2"/>
          <w:lang w:val="en-GB" w:eastAsia="zh-CN"/>
        </w:rPr>
        <w:t>The performance impact from compact DCI including impact to PDSCH/PUSCH capacity when applicable</w:t>
      </w:r>
    </w:p>
    <w:p w:rsidR="00A113FD" w:rsidRPr="00A113FD" w:rsidRDefault="00A113FD" w:rsidP="00A113FD">
      <w:pPr>
        <w:numPr>
          <w:ilvl w:val="1"/>
          <w:numId w:val="32"/>
        </w:numPr>
        <w:autoSpaceDE w:val="0"/>
        <w:autoSpaceDN w:val="0"/>
        <w:adjustRightInd w:val="0"/>
        <w:snapToGrid w:val="0"/>
        <w:spacing w:after="120"/>
        <w:contextualSpacing/>
        <w:jc w:val="both"/>
        <w:rPr>
          <w:rFonts w:ascii="Times" w:eastAsia="Batang" w:hAnsi="Times"/>
          <w:kern w:val="2"/>
          <w:lang w:val="en-GB" w:eastAsia="zh-CN"/>
        </w:rPr>
      </w:pPr>
      <w:r w:rsidRPr="00A113FD">
        <w:rPr>
          <w:rFonts w:ascii="Times" w:eastAsia="Batang" w:hAnsi="Times"/>
          <w:kern w:val="2"/>
          <w:lang w:val="en-GB" w:eastAsia="zh-CN"/>
        </w:rPr>
        <w:t xml:space="preserve">The impact on PDCCH blind decoding/DCI size budget </w:t>
      </w:r>
    </w:p>
    <w:p w:rsidR="00A113FD" w:rsidRPr="00A113FD" w:rsidRDefault="00A113FD" w:rsidP="00A113FD">
      <w:pPr>
        <w:numPr>
          <w:ilvl w:val="1"/>
          <w:numId w:val="32"/>
        </w:numPr>
        <w:autoSpaceDE w:val="0"/>
        <w:autoSpaceDN w:val="0"/>
        <w:adjustRightInd w:val="0"/>
        <w:snapToGrid w:val="0"/>
        <w:spacing w:after="120"/>
        <w:contextualSpacing/>
        <w:jc w:val="both"/>
        <w:rPr>
          <w:rFonts w:ascii="Times" w:eastAsia="Batang" w:hAnsi="Times"/>
          <w:kern w:val="2"/>
          <w:lang w:val="en-GB" w:eastAsia="zh-CN"/>
        </w:rPr>
      </w:pPr>
      <w:r w:rsidRPr="00A113FD">
        <w:rPr>
          <w:rFonts w:ascii="Times" w:eastAsia="Batang" w:hAnsi="Times"/>
          <w:kern w:val="2"/>
          <w:lang w:val="en-GB" w:eastAsia="zh-CN"/>
        </w:rPr>
        <w:t xml:space="preserve">The impact on PDSCH/PUSCH scheduling flexibility </w:t>
      </w:r>
    </w:p>
    <w:p w:rsidR="00A113FD" w:rsidRPr="00A113FD" w:rsidRDefault="00A113FD" w:rsidP="00A113FD">
      <w:pPr>
        <w:numPr>
          <w:ilvl w:val="1"/>
          <w:numId w:val="32"/>
        </w:numPr>
        <w:autoSpaceDE w:val="0"/>
        <w:autoSpaceDN w:val="0"/>
        <w:adjustRightInd w:val="0"/>
        <w:snapToGrid w:val="0"/>
        <w:spacing w:after="120"/>
        <w:contextualSpacing/>
        <w:jc w:val="both"/>
        <w:rPr>
          <w:rFonts w:ascii="Times" w:eastAsia="Batang" w:hAnsi="Times"/>
          <w:kern w:val="2"/>
          <w:lang w:val="en-GB" w:eastAsia="zh-CN"/>
        </w:rPr>
      </w:pPr>
      <w:r w:rsidRPr="00A113FD">
        <w:rPr>
          <w:rFonts w:ascii="Times" w:eastAsia="Batang" w:hAnsi="Times"/>
          <w:kern w:val="2"/>
          <w:lang w:val="en-GB" w:eastAsia="zh-CN"/>
        </w:rPr>
        <w:t>At least Rel-15 enabled use cases should be evaluated for the above study</w:t>
      </w:r>
    </w:p>
    <w:p w:rsidR="001A39CA" w:rsidRPr="00A113FD" w:rsidRDefault="001A39CA" w:rsidP="00A113FD">
      <w:pPr>
        <w:autoSpaceDE w:val="0"/>
        <w:autoSpaceDN w:val="0"/>
        <w:adjustRightInd w:val="0"/>
        <w:snapToGrid w:val="0"/>
        <w:spacing w:after="120"/>
        <w:contextualSpacing/>
        <w:jc w:val="both"/>
        <w:rPr>
          <w:rFonts w:ascii="Times" w:eastAsia="Batang" w:hAnsi="Times"/>
          <w:lang w:val="en-GB" w:eastAsia="x-none"/>
        </w:rPr>
      </w:pPr>
    </w:p>
    <w:p w:rsidR="001A39CA" w:rsidRDefault="001A39CA" w:rsidP="001A39CA">
      <w:pPr>
        <w:pStyle w:val="BodyText"/>
        <w:rPr>
          <w:rFonts w:eastAsia="SimSun"/>
          <w:lang w:eastAsia="zh-CN"/>
        </w:rPr>
      </w:pPr>
      <w:r>
        <w:rPr>
          <w:rFonts w:eastAsia="SimSun"/>
          <w:lang w:eastAsia="zh-CN"/>
        </w:rPr>
        <w:t xml:space="preserve">This contribution </w:t>
      </w:r>
      <w:r w:rsidR="00A836E5">
        <w:rPr>
          <w:rFonts w:eastAsia="SimSun"/>
          <w:lang w:eastAsia="zh-CN"/>
        </w:rPr>
        <w:t xml:space="preserve">is an update to R1-1812628 </w:t>
      </w:r>
      <w:r w:rsidR="008C170E">
        <w:rPr>
          <w:rFonts w:eastAsia="SimSun"/>
          <w:lang w:eastAsia="zh-CN"/>
        </w:rPr>
        <w:t>address</w:t>
      </w:r>
      <w:r w:rsidR="00A836E5">
        <w:rPr>
          <w:rFonts w:eastAsia="SimSun"/>
          <w:lang w:eastAsia="zh-CN"/>
        </w:rPr>
        <w:t xml:space="preserve">ing </w:t>
      </w:r>
      <w:r w:rsidR="00C9006C">
        <w:rPr>
          <w:rFonts w:eastAsia="SimSun"/>
          <w:lang w:eastAsia="zh-CN"/>
        </w:rPr>
        <w:t>DCI format design and enhanced PDCCH monitoring capability</w:t>
      </w:r>
      <w:r w:rsidR="00C9006C">
        <w:rPr>
          <w:rFonts w:eastAsia="SimSun"/>
          <w:lang w:eastAsia="zh-CN"/>
        </w:rPr>
        <w:t xml:space="preserve"> </w:t>
      </w:r>
      <w:r w:rsidR="008C170E">
        <w:rPr>
          <w:rFonts w:eastAsia="SimSun"/>
          <w:lang w:eastAsia="zh-CN"/>
        </w:rPr>
        <w:t>for URLLC</w:t>
      </w:r>
      <w:r>
        <w:rPr>
          <w:rFonts w:eastAsia="SimSun"/>
          <w:lang w:eastAsia="zh-CN"/>
        </w:rPr>
        <w:t>.</w:t>
      </w:r>
    </w:p>
    <w:p w:rsidR="00A836E5" w:rsidRDefault="00A836E5" w:rsidP="002B16C0">
      <w:pPr>
        <w:pStyle w:val="Heading1"/>
      </w:pPr>
      <w:r>
        <w:t>DCI format for URLLC scheduling</w:t>
      </w:r>
    </w:p>
    <w:p w:rsidR="00B476BE" w:rsidRDefault="00B476BE" w:rsidP="00B476BE">
      <w:pPr>
        <w:pStyle w:val="BodyText"/>
        <w:rPr>
          <w:lang w:eastAsia="zh-CN"/>
        </w:rPr>
      </w:pPr>
      <w:r>
        <w:rPr>
          <w:lang w:eastAsia="zh-CN"/>
        </w:rPr>
        <w:t xml:space="preserve">Per the agreements above we </w:t>
      </w:r>
      <w:r w:rsidR="005706D1">
        <w:rPr>
          <w:lang w:eastAsia="zh-CN"/>
        </w:rPr>
        <w:t xml:space="preserve">first </w:t>
      </w:r>
      <w:r>
        <w:rPr>
          <w:lang w:eastAsia="zh-CN"/>
        </w:rPr>
        <w:t xml:space="preserve">provide </w:t>
      </w:r>
      <w:r w:rsidR="005706D1">
        <w:rPr>
          <w:lang w:eastAsia="zh-CN"/>
        </w:rPr>
        <w:t xml:space="preserve">a </w:t>
      </w:r>
      <w:r>
        <w:rPr>
          <w:lang w:eastAsia="zh-CN"/>
        </w:rPr>
        <w:t xml:space="preserve">link level evaluation in Figure 1 of the Rel-15 PDCCH performance for all ALs and the TDL-C channel with </w:t>
      </w:r>
      <w:r w:rsidR="0067369A">
        <w:rPr>
          <w:lang w:eastAsia="zh-CN"/>
        </w:rPr>
        <w:t xml:space="preserve">delay spread </w:t>
      </w:r>
      <w:r>
        <w:rPr>
          <w:lang w:eastAsia="zh-CN"/>
        </w:rPr>
        <w:t>scaled to 300ns. This scenario is reflective of UMa</w:t>
      </w:r>
      <w:r w:rsidR="0067369A">
        <w:rPr>
          <w:lang w:eastAsia="zh-CN"/>
        </w:rPr>
        <w:t xml:space="preserve"> and</w:t>
      </w:r>
      <w:r>
        <w:rPr>
          <w:lang w:eastAsia="zh-CN"/>
        </w:rPr>
        <w:t xml:space="preserve"> </w:t>
      </w:r>
      <w:r w:rsidR="0067369A">
        <w:rPr>
          <w:lang w:eastAsia="zh-CN"/>
        </w:rPr>
        <w:t xml:space="preserve">is </w:t>
      </w:r>
      <w:r>
        <w:rPr>
          <w:lang w:eastAsia="zh-CN"/>
        </w:rPr>
        <w:t xml:space="preserve">used to evaluate power distribution, </w:t>
      </w:r>
      <w:r w:rsidR="0067369A">
        <w:rPr>
          <w:lang w:eastAsia="zh-CN"/>
        </w:rPr>
        <w:t>remo</w:t>
      </w:r>
      <w:r w:rsidR="005706D1">
        <w:rPr>
          <w:lang w:eastAsia="zh-CN"/>
        </w:rPr>
        <w:t>t</w:t>
      </w:r>
      <w:r w:rsidR="0067369A">
        <w:rPr>
          <w:lang w:eastAsia="zh-CN"/>
        </w:rPr>
        <w:t xml:space="preserve">e driving and </w:t>
      </w:r>
      <w:r>
        <w:rPr>
          <w:lang w:eastAsia="zh-CN"/>
        </w:rPr>
        <w:t xml:space="preserve">Rel-15 </w:t>
      </w:r>
      <w:r w:rsidR="005706D1">
        <w:rPr>
          <w:lang w:eastAsia="zh-CN"/>
        </w:rPr>
        <w:t xml:space="preserve">AR/VR </w:t>
      </w:r>
      <w:r>
        <w:rPr>
          <w:lang w:eastAsia="zh-CN"/>
        </w:rPr>
        <w:t xml:space="preserve">use cases. The DL geometry for UMa is shown in the appendix along with the corresponding link- and system-level simulation assumptions. </w:t>
      </w:r>
      <w:r w:rsidR="00B34802">
        <w:rPr>
          <w:lang w:eastAsia="zh-CN"/>
        </w:rPr>
        <w:t xml:space="preserve">The 5%-tile SNR point is -0.3dB and it can be seen from </w:t>
      </w:r>
      <w:r w:rsidR="00B34802">
        <w:rPr>
          <w:lang w:eastAsia="zh-CN"/>
        </w:rPr>
        <w:fldChar w:fldCharType="begin"/>
      </w:r>
      <w:r w:rsidR="00B34802">
        <w:rPr>
          <w:lang w:eastAsia="zh-CN"/>
        </w:rPr>
        <w:instrText xml:space="preserve"> REF _Ref534820701 \h </w:instrText>
      </w:r>
      <w:r w:rsidR="00B34802">
        <w:rPr>
          <w:lang w:eastAsia="zh-CN"/>
        </w:rPr>
      </w:r>
      <w:r w:rsidR="00B34802">
        <w:rPr>
          <w:lang w:eastAsia="zh-CN"/>
        </w:rPr>
        <w:fldChar w:fldCharType="separate"/>
      </w:r>
      <w:r w:rsidR="00B34802">
        <w:t xml:space="preserve">Figure </w:t>
      </w:r>
      <w:r w:rsidR="00B34802">
        <w:rPr>
          <w:noProof/>
        </w:rPr>
        <w:t>1</w:t>
      </w:r>
      <w:r w:rsidR="00B34802">
        <w:rPr>
          <w:lang w:eastAsia="zh-CN"/>
        </w:rPr>
        <w:fldChar w:fldCharType="end"/>
      </w:r>
      <w:r w:rsidR="00B34802">
        <w:rPr>
          <w:lang w:eastAsia="zh-CN"/>
        </w:rPr>
        <w:t xml:space="preserve"> </w:t>
      </w:r>
      <w:r w:rsidR="00BB070D">
        <w:rPr>
          <w:lang w:eastAsia="zh-CN"/>
        </w:rPr>
        <w:t xml:space="preserve">that a UE at the </w:t>
      </w:r>
      <w:r>
        <w:rPr>
          <w:lang w:eastAsia="zh-CN"/>
        </w:rPr>
        <w:t xml:space="preserve">5%-tile </w:t>
      </w:r>
      <w:r w:rsidR="00BB070D">
        <w:rPr>
          <w:lang w:eastAsia="zh-CN"/>
        </w:rPr>
        <w:t xml:space="preserve">point can be scheduled with an </w:t>
      </w:r>
      <w:r>
        <w:rPr>
          <w:lang w:eastAsia="zh-CN"/>
        </w:rPr>
        <w:t>AL</w:t>
      </w:r>
      <w:r w:rsidR="0049172A">
        <w:rPr>
          <w:lang w:eastAsia="zh-CN"/>
        </w:rPr>
        <w:t>4</w:t>
      </w:r>
      <w:r w:rsidR="00BB070D">
        <w:rPr>
          <w:lang w:eastAsia="zh-CN"/>
        </w:rPr>
        <w:t xml:space="preserve"> PDCCH candidate</w:t>
      </w:r>
      <w:r>
        <w:rPr>
          <w:lang w:eastAsia="zh-CN"/>
        </w:rPr>
        <w:t>.</w:t>
      </w:r>
      <w:r w:rsidR="00BB070D">
        <w:rPr>
          <w:lang w:eastAsia="zh-CN"/>
        </w:rPr>
        <w:t xml:space="preserve"> For a 1-symbol </w:t>
      </w:r>
      <w:r w:rsidR="00B34802">
        <w:rPr>
          <w:lang w:eastAsia="zh-CN"/>
        </w:rPr>
        <w:t xml:space="preserve">(2-symbol) </w:t>
      </w:r>
      <w:r w:rsidR="00BB070D">
        <w:rPr>
          <w:lang w:eastAsia="zh-CN"/>
        </w:rPr>
        <w:t xml:space="preserve">CORESET with BW of 96 PRBs, 4 </w:t>
      </w:r>
      <w:r w:rsidR="00B34802">
        <w:rPr>
          <w:lang w:eastAsia="zh-CN"/>
        </w:rPr>
        <w:t xml:space="preserve">(8) </w:t>
      </w:r>
      <w:r w:rsidR="00BB070D">
        <w:rPr>
          <w:lang w:eastAsia="zh-CN"/>
        </w:rPr>
        <w:t xml:space="preserve">cell edge UEs can be scheduled for PDSCH or PUSCH in a PDCCH monitoring occasion. </w:t>
      </w:r>
    </w:p>
    <w:p w:rsidR="00C51A16" w:rsidRDefault="00C51A16" w:rsidP="00C51A16">
      <w:pPr>
        <w:pStyle w:val="BodyText"/>
        <w:keepNext/>
        <w:jc w:val="center"/>
      </w:pPr>
      <w:r>
        <w:rPr>
          <w:noProof/>
          <w:lang w:eastAsia="zh-CN"/>
        </w:rPr>
        <w:lastRenderedPageBreak/>
        <w:drawing>
          <wp:inline distT="0" distB="0" distL="0" distR="0" wp14:anchorId="5510CE60" wp14:editId="00CA0CCD">
            <wp:extent cx="4700039" cy="2936488"/>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DLC-300_4x4_pdcch_bler.png"/>
                    <pic:cNvPicPr/>
                  </pic:nvPicPr>
                  <pic:blipFill>
                    <a:blip r:embed="rId9">
                      <a:extLst>
                        <a:ext uri="{28A0092B-C50C-407E-A947-70E740481C1C}">
                          <a14:useLocalDpi xmlns:a14="http://schemas.microsoft.com/office/drawing/2010/main" val="0"/>
                        </a:ext>
                      </a:extLst>
                    </a:blip>
                    <a:stretch>
                      <a:fillRect/>
                    </a:stretch>
                  </pic:blipFill>
                  <pic:spPr>
                    <a:xfrm>
                      <a:off x="0" y="0"/>
                      <a:ext cx="4701415" cy="2937348"/>
                    </a:xfrm>
                    <a:prstGeom prst="rect">
                      <a:avLst/>
                    </a:prstGeom>
                  </pic:spPr>
                </pic:pic>
              </a:graphicData>
            </a:graphic>
          </wp:inline>
        </w:drawing>
      </w:r>
    </w:p>
    <w:p w:rsidR="00C51A16" w:rsidRDefault="00C51A16" w:rsidP="00C51A16">
      <w:pPr>
        <w:pStyle w:val="Caption"/>
        <w:jc w:val="center"/>
        <w:rPr>
          <w:lang w:eastAsia="zh-CN"/>
        </w:rPr>
      </w:pPr>
      <w:bookmarkStart w:id="4" w:name="_Ref534820701"/>
      <w:r>
        <w:t xml:space="preserve">Figure </w:t>
      </w:r>
      <w:r>
        <w:fldChar w:fldCharType="begin"/>
      </w:r>
      <w:r>
        <w:instrText xml:space="preserve"> SEQ Figure \* ARABIC </w:instrText>
      </w:r>
      <w:r>
        <w:fldChar w:fldCharType="separate"/>
      </w:r>
      <w:r>
        <w:rPr>
          <w:noProof/>
        </w:rPr>
        <w:t>1</w:t>
      </w:r>
      <w:r>
        <w:fldChar w:fldCharType="end"/>
      </w:r>
      <w:bookmarkEnd w:id="4"/>
      <w:r>
        <w:t xml:space="preserve"> </w:t>
      </w:r>
      <w:r w:rsidRPr="00A2002E">
        <w:t>PDCCH BLER performance for TDL-C, DS = 300ns</w:t>
      </w:r>
    </w:p>
    <w:p w:rsidR="004837DF" w:rsidRDefault="004837DF" w:rsidP="004837DF">
      <w:pPr>
        <w:jc w:val="both"/>
        <w:rPr>
          <w:b/>
        </w:rPr>
      </w:pPr>
      <w:r w:rsidRPr="007E30C2">
        <w:rPr>
          <w:b/>
        </w:rPr>
        <w:t xml:space="preserve">Observation: </w:t>
      </w:r>
      <w:r>
        <w:rPr>
          <w:b/>
        </w:rPr>
        <w:t>a cell edge (5%-tile point) can be scheduled with an AL4 PDCCH candidate for the UMa deployment scenario at 4GHz</w:t>
      </w:r>
      <w:r w:rsidRPr="007E30C2">
        <w:rPr>
          <w:b/>
        </w:rPr>
        <w:t xml:space="preserve">. </w:t>
      </w:r>
    </w:p>
    <w:p w:rsidR="004837DF" w:rsidRDefault="004837DF" w:rsidP="00654005">
      <w:pPr>
        <w:jc w:val="both"/>
      </w:pPr>
    </w:p>
    <w:p w:rsidR="005706D1" w:rsidRDefault="00BB070D" w:rsidP="005706D1">
      <w:pPr>
        <w:jc w:val="both"/>
      </w:pPr>
      <w:r>
        <w:t xml:space="preserve">Since Rel-15 PDCCH provides adequate reliability, at least in the outdoor scenario and at 4GHz, the next step is to analyze the benefit of a compact DCI in terms of lower blocking probability. </w:t>
      </w:r>
      <w:r w:rsidR="005706D1">
        <w:t xml:space="preserve">Some performance results showing the gains of DCI format reduction from DCI format 0_0/1_0 (roughly 40 bits) to 24 or 30 bits were presented at RAN1 #95 (see e.g. </w:t>
      </w:r>
      <w:r w:rsidR="005706D1">
        <w:fldChar w:fldCharType="begin"/>
      </w:r>
      <w:r w:rsidR="005706D1">
        <w:instrText xml:space="preserve"> REF _Ref534625869 \n \h </w:instrText>
      </w:r>
      <w:r w:rsidR="005706D1">
        <w:fldChar w:fldCharType="separate"/>
      </w:r>
      <w:r w:rsidR="005706D1">
        <w:t>[2]</w:t>
      </w:r>
      <w:r w:rsidR="005706D1">
        <w:fldChar w:fldCharType="end"/>
      </w:r>
      <w:r w:rsidR="005706D1">
        <w:t xml:space="preserve">, </w:t>
      </w:r>
      <w:r w:rsidR="005706D1">
        <w:fldChar w:fldCharType="begin"/>
      </w:r>
      <w:r w:rsidR="005706D1">
        <w:instrText xml:space="preserve"> REF _Ref534625874 \n \h </w:instrText>
      </w:r>
      <w:r w:rsidR="005706D1">
        <w:fldChar w:fldCharType="separate"/>
      </w:r>
      <w:r w:rsidR="005706D1">
        <w:t>[3]</w:t>
      </w:r>
      <w:r w:rsidR="005706D1">
        <w:fldChar w:fldCharType="end"/>
      </w:r>
      <w:r w:rsidR="005706D1">
        <w:t xml:space="preserve">). These gains vary for different aggregation levels ranging from 0.5-0.9dB at AL16 to roughly 2dB at AL1. </w:t>
      </w:r>
    </w:p>
    <w:p w:rsidR="005706D1" w:rsidRDefault="005706D1" w:rsidP="005706D1">
      <w:pPr>
        <w:jc w:val="both"/>
      </w:pPr>
    </w:p>
    <w:p w:rsidR="00DC4191" w:rsidRDefault="005706D1" w:rsidP="00654005">
      <w:pPr>
        <w:jc w:val="both"/>
      </w:pPr>
      <w:r>
        <w:t>To assess whether</w:t>
      </w:r>
      <w:r w:rsidR="00DC4191">
        <w:t xml:space="preserve"> these gains are worth introducing a compact DCI we look into other design considerations</w:t>
      </w:r>
      <w:r w:rsidR="006F27DD">
        <w:t>.</w:t>
      </w:r>
    </w:p>
    <w:p w:rsidR="006F27DD" w:rsidRDefault="00462CBD" w:rsidP="00654005">
      <w:pPr>
        <w:jc w:val="both"/>
      </w:pPr>
      <w:r>
        <w:t xml:space="preserve"> </w:t>
      </w:r>
    </w:p>
    <w:p w:rsidR="00937080" w:rsidRPr="006F3E5D" w:rsidRDefault="00462CBD" w:rsidP="006F3E5D">
      <w:pPr>
        <w:pStyle w:val="ListParagraph"/>
        <w:numPr>
          <w:ilvl w:val="0"/>
          <w:numId w:val="40"/>
        </w:numPr>
        <w:ind w:firstLineChars="0"/>
        <w:jc w:val="both"/>
        <w:rPr>
          <w:rFonts w:ascii="Times New Roman" w:hAnsi="Times New Roman"/>
          <w:sz w:val="20"/>
          <w:szCs w:val="20"/>
        </w:rPr>
      </w:pPr>
      <w:r>
        <w:rPr>
          <w:rFonts w:ascii="Times New Roman" w:hAnsi="Times New Roman"/>
          <w:sz w:val="20"/>
          <w:szCs w:val="20"/>
        </w:rPr>
        <w:t>PDSCH/PUSCH scheduling flexibility</w:t>
      </w:r>
      <w:r w:rsidR="00BD50F9">
        <w:rPr>
          <w:rFonts w:ascii="Times New Roman" w:hAnsi="Times New Roman"/>
          <w:sz w:val="20"/>
          <w:szCs w:val="20"/>
        </w:rPr>
        <w:t xml:space="preserve">: </w:t>
      </w:r>
      <w:r>
        <w:rPr>
          <w:rFonts w:ascii="Times New Roman" w:hAnsi="Times New Roman"/>
          <w:sz w:val="20"/>
          <w:szCs w:val="20"/>
        </w:rPr>
        <w:t xml:space="preserve">In some deployment scenarios or for specific UEs, it may be okay to configure a coarser frequency domain scheduling granularity </w:t>
      </w:r>
      <w:r w:rsidR="00DC4191">
        <w:rPr>
          <w:rFonts w:ascii="Times New Roman" w:hAnsi="Times New Roman"/>
          <w:sz w:val="20"/>
          <w:szCs w:val="20"/>
        </w:rPr>
        <w:t>for UE in</w:t>
      </w:r>
      <w:r w:rsidR="0067369A">
        <w:rPr>
          <w:rFonts w:ascii="Times New Roman" w:hAnsi="Times New Roman"/>
          <w:sz w:val="20"/>
          <w:szCs w:val="20"/>
        </w:rPr>
        <w:t xml:space="preserve"> </w:t>
      </w:r>
      <w:r w:rsidR="00DC4191">
        <w:rPr>
          <w:rFonts w:ascii="Times New Roman" w:hAnsi="Times New Roman"/>
          <w:sz w:val="20"/>
          <w:szCs w:val="20"/>
        </w:rPr>
        <w:t xml:space="preserve">a </w:t>
      </w:r>
      <w:r w:rsidR="0067369A">
        <w:rPr>
          <w:rFonts w:ascii="Times New Roman" w:hAnsi="Times New Roman"/>
          <w:sz w:val="20"/>
          <w:szCs w:val="20"/>
        </w:rPr>
        <w:t xml:space="preserve">poorer channel condition as lower target code rates (equivalently low MCS) result in </w:t>
      </w:r>
      <w:r>
        <w:rPr>
          <w:rFonts w:ascii="Times New Roman" w:hAnsi="Times New Roman"/>
          <w:sz w:val="20"/>
          <w:szCs w:val="20"/>
        </w:rPr>
        <w:t>larger RB allocations</w:t>
      </w:r>
      <w:r w:rsidR="0067369A">
        <w:rPr>
          <w:rFonts w:ascii="Times New Roman" w:hAnsi="Times New Roman"/>
          <w:sz w:val="20"/>
          <w:szCs w:val="20"/>
        </w:rPr>
        <w:t xml:space="preserve"> for the same TBS</w:t>
      </w:r>
      <w:r>
        <w:rPr>
          <w:rFonts w:ascii="Times New Roman" w:hAnsi="Times New Roman"/>
          <w:sz w:val="20"/>
          <w:szCs w:val="20"/>
        </w:rPr>
        <w:t xml:space="preserve">. </w:t>
      </w:r>
      <w:r w:rsidR="00BD50F9">
        <w:rPr>
          <w:rFonts w:ascii="Times New Roman" w:hAnsi="Times New Roman"/>
          <w:sz w:val="20"/>
          <w:szCs w:val="20"/>
        </w:rPr>
        <w:t>In other scenarios</w:t>
      </w:r>
      <w:r w:rsidR="0067369A">
        <w:rPr>
          <w:rFonts w:ascii="Times New Roman" w:hAnsi="Times New Roman"/>
          <w:sz w:val="20"/>
          <w:szCs w:val="20"/>
        </w:rPr>
        <w:t>,</w:t>
      </w:r>
      <w:r w:rsidR="00BD50F9">
        <w:rPr>
          <w:rFonts w:ascii="Times New Roman" w:hAnsi="Times New Roman"/>
          <w:sz w:val="20"/>
          <w:szCs w:val="20"/>
        </w:rPr>
        <w:t xml:space="preserve"> or for other UEs with better channel conditions</w:t>
      </w:r>
      <w:r w:rsidR="0067369A">
        <w:rPr>
          <w:rFonts w:ascii="Times New Roman" w:hAnsi="Times New Roman"/>
          <w:sz w:val="20"/>
          <w:szCs w:val="20"/>
        </w:rPr>
        <w:t>,</w:t>
      </w:r>
      <w:r w:rsidR="00BD50F9">
        <w:rPr>
          <w:rFonts w:ascii="Times New Roman" w:hAnsi="Times New Roman"/>
          <w:sz w:val="20"/>
          <w:szCs w:val="20"/>
        </w:rPr>
        <w:t xml:space="preserve"> such a coarse allocation sacrifices spectral efficiency when a packet does not need to be segmented into multiple TBs (i.e. can be transmitted in one shot) as the UE is provided with more PRBs than needed. </w:t>
      </w:r>
      <w:r w:rsidR="007307EF">
        <w:rPr>
          <w:rFonts w:ascii="Times New Roman" w:hAnsi="Times New Roman"/>
          <w:sz w:val="20"/>
          <w:szCs w:val="20"/>
        </w:rPr>
        <w:t>To quantify this</w:t>
      </w:r>
      <w:r w:rsidR="007307EF" w:rsidRPr="007307EF">
        <w:rPr>
          <w:rFonts w:ascii="Times New Roman" w:hAnsi="Times New Roman"/>
          <w:sz w:val="20"/>
          <w:szCs w:val="20"/>
        </w:rPr>
        <w:t xml:space="preserve">, </w:t>
      </w:r>
      <w:r w:rsidR="007307EF" w:rsidRPr="007307EF">
        <w:rPr>
          <w:rFonts w:ascii="Times New Roman" w:hAnsi="Times New Roman"/>
          <w:sz w:val="20"/>
          <w:szCs w:val="20"/>
        </w:rPr>
        <w:fldChar w:fldCharType="begin"/>
      </w:r>
      <w:r w:rsidR="007307EF" w:rsidRPr="007307EF">
        <w:rPr>
          <w:rFonts w:ascii="Times New Roman" w:hAnsi="Times New Roman"/>
          <w:sz w:val="20"/>
          <w:szCs w:val="20"/>
        </w:rPr>
        <w:instrText xml:space="preserve"> REF _Ref534632534 \h  \* MERGEFORMAT </w:instrText>
      </w:r>
      <w:r w:rsidR="007307EF" w:rsidRPr="007307EF">
        <w:rPr>
          <w:rFonts w:ascii="Times New Roman" w:hAnsi="Times New Roman"/>
          <w:sz w:val="20"/>
          <w:szCs w:val="20"/>
        </w:rPr>
      </w:r>
      <w:r w:rsidR="007307EF" w:rsidRPr="007307EF">
        <w:rPr>
          <w:rFonts w:ascii="Times New Roman" w:hAnsi="Times New Roman"/>
          <w:sz w:val="20"/>
          <w:szCs w:val="20"/>
        </w:rPr>
        <w:fldChar w:fldCharType="separate"/>
      </w:r>
      <w:r w:rsidR="007307EF" w:rsidRPr="007307EF">
        <w:rPr>
          <w:rFonts w:ascii="Times New Roman" w:hAnsi="Times New Roman"/>
          <w:sz w:val="20"/>
          <w:szCs w:val="20"/>
        </w:rPr>
        <w:t xml:space="preserve">Table </w:t>
      </w:r>
      <w:r w:rsidR="007307EF" w:rsidRPr="007307EF">
        <w:rPr>
          <w:rFonts w:ascii="Times New Roman" w:hAnsi="Times New Roman"/>
          <w:noProof/>
          <w:sz w:val="20"/>
          <w:szCs w:val="20"/>
        </w:rPr>
        <w:t>1</w:t>
      </w:r>
      <w:r w:rsidR="007307EF" w:rsidRPr="007307EF">
        <w:rPr>
          <w:rFonts w:ascii="Times New Roman" w:hAnsi="Times New Roman"/>
          <w:sz w:val="20"/>
          <w:szCs w:val="20"/>
        </w:rPr>
        <w:fldChar w:fldCharType="end"/>
      </w:r>
      <w:r w:rsidR="007307EF">
        <w:rPr>
          <w:rFonts w:ascii="Times New Roman" w:hAnsi="Times New Roman"/>
          <w:sz w:val="20"/>
          <w:szCs w:val="20"/>
        </w:rPr>
        <w:t xml:space="preserve"> shows the minimum number of PRBs required to transmit a 32 byte or 200 byte packet for Rel-15 AR/VR in a BWP size of 106 PRBs using QPSK-based MCS values taken from </w:t>
      </w:r>
      <w:r w:rsidR="007307EF" w:rsidRPr="007307EF">
        <w:rPr>
          <w:rFonts w:ascii="Times New Roman" w:hAnsi="Times New Roman"/>
          <w:sz w:val="20"/>
          <w:szCs w:val="20"/>
        </w:rPr>
        <w:t>Table 5.1.3.1-3</w:t>
      </w:r>
      <w:r w:rsidR="007307EF">
        <w:rPr>
          <w:rFonts w:ascii="Times New Roman" w:hAnsi="Times New Roman"/>
          <w:sz w:val="20"/>
          <w:szCs w:val="20"/>
        </w:rPr>
        <w:t xml:space="preserve"> of 38.214. </w:t>
      </w:r>
      <w:r w:rsidR="006F7D39">
        <w:rPr>
          <w:rFonts w:ascii="Times New Roman" w:hAnsi="Times New Roman"/>
          <w:sz w:val="20"/>
          <w:szCs w:val="20"/>
        </w:rPr>
        <w:t xml:space="preserve">For </w:t>
      </w:r>
      <w:r w:rsidR="00DC4191">
        <w:rPr>
          <w:rFonts w:ascii="Times New Roman" w:hAnsi="Times New Roman"/>
          <w:sz w:val="20"/>
          <w:szCs w:val="20"/>
        </w:rPr>
        <w:t xml:space="preserve">200 bytes </w:t>
      </w:r>
      <w:r w:rsidR="006F7D39">
        <w:rPr>
          <w:rFonts w:ascii="Times New Roman" w:hAnsi="Times New Roman"/>
          <w:sz w:val="20"/>
          <w:szCs w:val="20"/>
        </w:rPr>
        <w:t xml:space="preserve">a coarse resource allocation (using e.g. </w:t>
      </w:r>
      <w:r w:rsidR="00DC4191">
        <w:rPr>
          <w:rFonts w:ascii="Times New Roman" w:hAnsi="Times New Roman"/>
          <w:sz w:val="20"/>
          <w:szCs w:val="20"/>
        </w:rPr>
        <w:t xml:space="preserve">RBG </w:t>
      </w:r>
      <w:r w:rsidR="006F7D39">
        <w:rPr>
          <w:rFonts w:ascii="Times New Roman" w:hAnsi="Times New Roman"/>
          <w:sz w:val="20"/>
          <w:szCs w:val="20"/>
        </w:rPr>
        <w:t xml:space="preserve">scaling) may be beneficial, whereas for the smaller packet size the usefulness would depend on the selected MCS. </w:t>
      </w:r>
      <w:r w:rsidR="00BD50F9">
        <w:rPr>
          <w:rFonts w:ascii="Times New Roman" w:hAnsi="Times New Roman"/>
          <w:sz w:val="20"/>
          <w:szCs w:val="20"/>
        </w:rPr>
        <w:t>Therefore, the DCI format design needs to be indep</w:t>
      </w:r>
      <w:r w:rsidR="006F7D39">
        <w:rPr>
          <w:rFonts w:ascii="Times New Roman" w:hAnsi="Times New Roman"/>
          <w:sz w:val="20"/>
          <w:szCs w:val="20"/>
        </w:rPr>
        <w:t>endently configured for each UE or</w:t>
      </w:r>
      <w:r w:rsidR="00DC4191">
        <w:rPr>
          <w:rFonts w:ascii="Times New Roman" w:hAnsi="Times New Roman"/>
          <w:sz w:val="20"/>
          <w:szCs w:val="20"/>
        </w:rPr>
        <w:t xml:space="preserve"> base</w:t>
      </w:r>
      <w:r w:rsidR="006F7D39">
        <w:rPr>
          <w:rFonts w:ascii="Times New Roman" w:hAnsi="Times New Roman"/>
          <w:sz w:val="20"/>
          <w:szCs w:val="20"/>
        </w:rPr>
        <w:t>d</w:t>
      </w:r>
      <w:r w:rsidR="00DC4191">
        <w:rPr>
          <w:rFonts w:ascii="Times New Roman" w:hAnsi="Times New Roman"/>
          <w:sz w:val="20"/>
          <w:szCs w:val="20"/>
        </w:rPr>
        <w:t xml:space="preserve"> </w:t>
      </w:r>
      <w:r w:rsidR="006F7D39">
        <w:rPr>
          <w:rFonts w:ascii="Times New Roman" w:hAnsi="Times New Roman"/>
          <w:sz w:val="20"/>
          <w:szCs w:val="20"/>
        </w:rPr>
        <w:t>on the deployment scenario.</w:t>
      </w:r>
    </w:p>
    <w:p w:rsidR="009A55C6" w:rsidRDefault="009A55C6" w:rsidP="009A55C6">
      <w:pPr>
        <w:pStyle w:val="Caption"/>
        <w:keepNext/>
        <w:jc w:val="center"/>
      </w:pPr>
      <w:bookmarkStart w:id="5" w:name="_Ref534632534"/>
      <w:r>
        <w:t xml:space="preserve">Table </w:t>
      </w:r>
      <w:r>
        <w:fldChar w:fldCharType="begin"/>
      </w:r>
      <w:r>
        <w:instrText xml:space="preserve"> SEQ Table \* ARABIC </w:instrText>
      </w:r>
      <w:r>
        <w:fldChar w:fldCharType="separate"/>
      </w:r>
      <w:r w:rsidR="00552D5E">
        <w:rPr>
          <w:noProof/>
        </w:rPr>
        <w:t>1</w:t>
      </w:r>
      <w:r>
        <w:fldChar w:fldCharType="end"/>
      </w:r>
      <w:bookmarkEnd w:id="5"/>
      <w:r>
        <w:t xml:space="preserve"> Minimum PRB allocation for one-shot transmission for </w:t>
      </w:r>
      <w:r w:rsidR="00B21EB5">
        <w:t>in a BWP of 106 RBs (</w:t>
      </w:r>
      <w:r>
        <w:t>40 MHz, 30 KHz SCS</w:t>
      </w:r>
      <w:r w:rsidR="00B21EB5">
        <w:t>)</w:t>
      </w:r>
      <w:r>
        <w:t xml:space="preserve"> and low-SE MCS table</w:t>
      </w:r>
    </w:p>
    <w:tbl>
      <w:tblPr>
        <w:tblStyle w:val="TableGrid"/>
        <w:tblW w:w="0" w:type="auto"/>
        <w:jc w:val="center"/>
        <w:tblInd w:w="360" w:type="dxa"/>
        <w:tblLook w:val="04A0" w:firstRow="1" w:lastRow="0" w:firstColumn="1" w:lastColumn="0" w:noHBand="0" w:noVBand="1"/>
      </w:tblPr>
      <w:tblGrid>
        <w:gridCol w:w="1188"/>
        <w:gridCol w:w="2250"/>
        <w:gridCol w:w="2250"/>
      </w:tblGrid>
      <w:tr w:rsidR="00937080" w:rsidTr="009A55C6">
        <w:trPr>
          <w:jc w:val="center"/>
        </w:trPr>
        <w:tc>
          <w:tcPr>
            <w:tcW w:w="1188" w:type="dxa"/>
            <w:shd w:val="clear" w:color="auto" w:fill="C2D69B" w:themeFill="accent3" w:themeFillTint="99"/>
          </w:tcPr>
          <w:p w:rsidR="00937080" w:rsidRDefault="00937080" w:rsidP="009A55C6">
            <w:pPr>
              <w:jc w:val="center"/>
            </w:pPr>
            <w:r>
              <w:t>I</w:t>
            </w:r>
            <w:r w:rsidRPr="00937080">
              <w:rPr>
                <w:vertAlign w:val="subscript"/>
              </w:rPr>
              <w:t>MCS</w:t>
            </w:r>
          </w:p>
        </w:tc>
        <w:tc>
          <w:tcPr>
            <w:tcW w:w="2250" w:type="dxa"/>
            <w:shd w:val="clear" w:color="auto" w:fill="C2D69B" w:themeFill="accent3" w:themeFillTint="99"/>
          </w:tcPr>
          <w:p w:rsidR="00937080" w:rsidRDefault="00937080" w:rsidP="009A55C6">
            <w:pPr>
              <w:jc w:val="center"/>
            </w:pPr>
            <w:r>
              <w:t>Packet size = 32 bytes</w:t>
            </w:r>
          </w:p>
        </w:tc>
        <w:tc>
          <w:tcPr>
            <w:tcW w:w="2250" w:type="dxa"/>
            <w:shd w:val="clear" w:color="auto" w:fill="C2D69B" w:themeFill="accent3" w:themeFillTint="99"/>
          </w:tcPr>
          <w:p w:rsidR="00937080" w:rsidRDefault="00937080" w:rsidP="009A55C6">
            <w:pPr>
              <w:jc w:val="center"/>
            </w:pPr>
            <w:r>
              <w:t>Packet size = 200 bytes</w:t>
            </w:r>
          </w:p>
        </w:tc>
      </w:tr>
      <w:tr w:rsidR="00937080" w:rsidTr="009A55C6">
        <w:trPr>
          <w:jc w:val="center"/>
        </w:trPr>
        <w:tc>
          <w:tcPr>
            <w:tcW w:w="1188" w:type="dxa"/>
          </w:tcPr>
          <w:p w:rsidR="00937080" w:rsidRDefault="00937080" w:rsidP="009A55C6">
            <w:pPr>
              <w:jc w:val="center"/>
            </w:pPr>
            <w:r>
              <w:t>0</w:t>
            </w:r>
          </w:p>
        </w:tc>
        <w:tc>
          <w:tcPr>
            <w:tcW w:w="2250" w:type="dxa"/>
          </w:tcPr>
          <w:p w:rsidR="00937080" w:rsidRDefault="00937080" w:rsidP="009A55C6">
            <w:pPr>
              <w:jc w:val="center"/>
            </w:pPr>
            <w:r>
              <w:t>101</w:t>
            </w:r>
          </w:p>
        </w:tc>
        <w:tc>
          <w:tcPr>
            <w:tcW w:w="2250" w:type="dxa"/>
          </w:tcPr>
          <w:p w:rsidR="00937080" w:rsidRDefault="009A55C6" w:rsidP="009A55C6">
            <w:pPr>
              <w:jc w:val="center"/>
            </w:pPr>
            <w:r>
              <w:t>N/A</w:t>
            </w:r>
          </w:p>
        </w:tc>
      </w:tr>
      <w:tr w:rsidR="00937080" w:rsidTr="009A55C6">
        <w:trPr>
          <w:jc w:val="center"/>
        </w:trPr>
        <w:tc>
          <w:tcPr>
            <w:tcW w:w="1188" w:type="dxa"/>
          </w:tcPr>
          <w:p w:rsidR="00937080" w:rsidRDefault="00937080" w:rsidP="009A55C6">
            <w:pPr>
              <w:jc w:val="center"/>
            </w:pPr>
            <w:r>
              <w:t>1</w:t>
            </w:r>
          </w:p>
        </w:tc>
        <w:tc>
          <w:tcPr>
            <w:tcW w:w="2250" w:type="dxa"/>
          </w:tcPr>
          <w:p w:rsidR="00937080" w:rsidRDefault="00937080" w:rsidP="009A55C6">
            <w:pPr>
              <w:jc w:val="center"/>
            </w:pPr>
            <w:r>
              <w:t>76</w:t>
            </w:r>
          </w:p>
        </w:tc>
        <w:tc>
          <w:tcPr>
            <w:tcW w:w="2250" w:type="dxa"/>
          </w:tcPr>
          <w:p w:rsidR="00937080" w:rsidRDefault="009A55C6" w:rsidP="009A55C6">
            <w:pPr>
              <w:jc w:val="center"/>
            </w:pPr>
            <w:r>
              <w:t>N/A</w:t>
            </w:r>
          </w:p>
        </w:tc>
      </w:tr>
      <w:tr w:rsidR="00937080" w:rsidTr="009A55C6">
        <w:trPr>
          <w:jc w:val="center"/>
        </w:trPr>
        <w:tc>
          <w:tcPr>
            <w:tcW w:w="1188" w:type="dxa"/>
          </w:tcPr>
          <w:p w:rsidR="00937080" w:rsidRDefault="00937080" w:rsidP="009A55C6">
            <w:pPr>
              <w:jc w:val="center"/>
            </w:pPr>
            <w:r>
              <w:t>2</w:t>
            </w:r>
          </w:p>
        </w:tc>
        <w:tc>
          <w:tcPr>
            <w:tcW w:w="2250" w:type="dxa"/>
          </w:tcPr>
          <w:p w:rsidR="00937080" w:rsidRDefault="00937080" w:rsidP="009A55C6">
            <w:pPr>
              <w:jc w:val="center"/>
            </w:pPr>
            <w:r>
              <w:t>61</w:t>
            </w:r>
          </w:p>
        </w:tc>
        <w:tc>
          <w:tcPr>
            <w:tcW w:w="2250" w:type="dxa"/>
          </w:tcPr>
          <w:p w:rsidR="00937080" w:rsidRDefault="009A55C6" w:rsidP="009A55C6">
            <w:pPr>
              <w:jc w:val="center"/>
            </w:pPr>
            <w:r>
              <w:t>N/A</w:t>
            </w:r>
          </w:p>
        </w:tc>
      </w:tr>
      <w:tr w:rsidR="00937080" w:rsidTr="009A55C6">
        <w:trPr>
          <w:jc w:val="center"/>
        </w:trPr>
        <w:tc>
          <w:tcPr>
            <w:tcW w:w="1188" w:type="dxa"/>
          </w:tcPr>
          <w:p w:rsidR="00937080" w:rsidRDefault="00937080" w:rsidP="009A55C6">
            <w:pPr>
              <w:jc w:val="center"/>
            </w:pPr>
            <w:r>
              <w:t>3</w:t>
            </w:r>
          </w:p>
        </w:tc>
        <w:tc>
          <w:tcPr>
            <w:tcW w:w="2250" w:type="dxa"/>
          </w:tcPr>
          <w:p w:rsidR="00937080" w:rsidRDefault="00937080" w:rsidP="009A55C6">
            <w:pPr>
              <w:jc w:val="center"/>
            </w:pPr>
            <w:r>
              <w:t>48</w:t>
            </w:r>
          </w:p>
        </w:tc>
        <w:tc>
          <w:tcPr>
            <w:tcW w:w="2250" w:type="dxa"/>
          </w:tcPr>
          <w:p w:rsidR="00937080" w:rsidRDefault="009A55C6" w:rsidP="009A55C6">
            <w:pPr>
              <w:jc w:val="center"/>
            </w:pPr>
            <w:r>
              <w:t>N/A</w:t>
            </w:r>
          </w:p>
        </w:tc>
      </w:tr>
      <w:tr w:rsidR="00937080" w:rsidTr="009A55C6">
        <w:trPr>
          <w:jc w:val="center"/>
        </w:trPr>
        <w:tc>
          <w:tcPr>
            <w:tcW w:w="1188" w:type="dxa"/>
          </w:tcPr>
          <w:p w:rsidR="00937080" w:rsidRDefault="00937080" w:rsidP="009A55C6">
            <w:pPr>
              <w:jc w:val="center"/>
            </w:pPr>
            <w:r>
              <w:t>4</w:t>
            </w:r>
          </w:p>
        </w:tc>
        <w:tc>
          <w:tcPr>
            <w:tcW w:w="2250" w:type="dxa"/>
          </w:tcPr>
          <w:p w:rsidR="00937080" w:rsidRDefault="00937080" w:rsidP="009A55C6">
            <w:pPr>
              <w:jc w:val="center"/>
            </w:pPr>
            <w:r>
              <w:t>39</w:t>
            </w:r>
          </w:p>
        </w:tc>
        <w:tc>
          <w:tcPr>
            <w:tcW w:w="2250" w:type="dxa"/>
          </w:tcPr>
          <w:p w:rsidR="00937080" w:rsidRDefault="009A55C6" w:rsidP="009A55C6">
            <w:pPr>
              <w:jc w:val="center"/>
            </w:pPr>
            <w:r>
              <w:t>N/A</w:t>
            </w:r>
          </w:p>
        </w:tc>
      </w:tr>
      <w:tr w:rsidR="00937080" w:rsidTr="009A55C6">
        <w:trPr>
          <w:jc w:val="center"/>
        </w:trPr>
        <w:tc>
          <w:tcPr>
            <w:tcW w:w="1188" w:type="dxa"/>
          </w:tcPr>
          <w:p w:rsidR="00937080" w:rsidRDefault="00937080" w:rsidP="009A55C6">
            <w:pPr>
              <w:jc w:val="center"/>
            </w:pPr>
            <w:r>
              <w:t>5</w:t>
            </w:r>
          </w:p>
        </w:tc>
        <w:tc>
          <w:tcPr>
            <w:tcW w:w="2250" w:type="dxa"/>
          </w:tcPr>
          <w:p w:rsidR="00937080" w:rsidRDefault="00937080" w:rsidP="009A55C6">
            <w:pPr>
              <w:jc w:val="center"/>
            </w:pPr>
            <w:r>
              <w:t>31</w:t>
            </w:r>
          </w:p>
        </w:tc>
        <w:tc>
          <w:tcPr>
            <w:tcW w:w="2250" w:type="dxa"/>
          </w:tcPr>
          <w:p w:rsidR="00937080" w:rsidRDefault="009A55C6" w:rsidP="009A55C6">
            <w:pPr>
              <w:jc w:val="center"/>
            </w:pPr>
            <w:r>
              <w:t>N/A</w:t>
            </w:r>
          </w:p>
        </w:tc>
      </w:tr>
      <w:tr w:rsidR="00937080" w:rsidTr="009A55C6">
        <w:trPr>
          <w:jc w:val="center"/>
        </w:trPr>
        <w:tc>
          <w:tcPr>
            <w:tcW w:w="1188" w:type="dxa"/>
          </w:tcPr>
          <w:p w:rsidR="00937080" w:rsidRDefault="00937080" w:rsidP="009A55C6">
            <w:pPr>
              <w:jc w:val="center"/>
            </w:pPr>
            <w:r>
              <w:t>6</w:t>
            </w:r>
          </w:p>
        </w:tc>
        <w:tc>
          <w:tcPr>
            <w:tcW w:w="2250" w:type="dxa"/>
          </w:tcPr>
          <w:p w:rsidR="00937080" w:rsidRDefault="00937080" w:rsidP="009A55C6">
            <w:pPr>
              <w:jc w:val="center"/>
            </w:pPr>
            <w:r>
              <w:t>26</w:t>
            </w:r>
          </w:p>
        </w:tc>
        <w:tc>
          <w:tcPr>
            <w:tcW w:w="2250" w:type="dxa"/>
          </w:tcPr>
          <w:p w:rsidR="00937080" w:rsidRDefault="009A55C6" w:rsidP="009A55C6">
            <w:pPr>
              <w:jc w:val="center"/>
            </w:pPr>
            <w:r>
              <w:t>N/A</w:t>
            </w:r>
          </w:p>
        </w:tc>
      </w:tr>
      <w:tr w:rsidR="00937080" w:rsidTr="009A55C6">
        <w:trPr>
          <w:jc w:val="center"/>
        </w:trPr>
        <w:tc>
          <w:tcPr>
            <w:tcW w:w="1188" w:type="dxa"/>
          </w:tcPr>
          <w:p w:rsidR="00937080" w:rsidRDefault="00937080" w:rsidP="009A55C6">
            <w:pPr>
              <w:jc w:val="center"/>
            </w:pPr>
            <w:r>
              <w:t>7</w:t>
            </w:r>
          </w:p>
        </w:tc>
        <w:tc>
          <w:tcPr>
            <w:tcW w:w="2250" w:type="dxa"/>
          </w:tcPr>
          <w:p w:rsidR="00937080" w:rsidRDefault="00937080" w:rsidP="009A55C6">
            <w:pPr>
              <w:jc w:val="center"/>
            </w:pPr>
            <w:r>
              <w:t>20</w:t>
            </w:r>
          </w:p>
        </w:tc>
        <w:tc>
          <w:tcPr>
            <w:tcW w:w="2250" w:type="dxa"/>
          </w:tcPr>
          <w:p w:rsidR="00937080" w:rsidRDefault="009A55C6" w:rsidP="009A55C6">
            <w:pPr>
              <w:jc w:val="center"/>
            </w:pPr>
            <w:r>
              <w:t>N/A</w:t>
            </w:r>
          </w:p>
        </w:tc>
      </w:tr>
      <w:tr w:rsidR="00937080" w:rsidTr="009A55C6">
        <w:trPr>
          <w:jc w:val="center"/>
        </w:trPr>
        <w:tc>
          <w:tcPr>
            <w:tcW w:w="1188" w:type="dxa"/>
          </w:tcPr>
          <w:p w:rsidR="00937080" w:rsidRDefault="00937080" w:rsidP="009A55C6">
            <w:pPr>
              <w:jc w:val="center"/>
            </w:pPr>
            <w:r>
              <w:t>8</w:t>
            </w:r>
          </w:p>
        </w:tc>
        <w:tc>
          <w:tcPr>
            <w:tcW w:w="2250" w:type="dxa"/>
          </w:tcPr>
          <w:p w:rsidR="00937080" w:rsidRDefault="00937080" w:rsidP="009A55C6">
            <w:pPr>
              <w:jc w:val="center"/>
            </w:pPr>
            <w:r>
              <w:t>16</w:t>
            </w:r>
          </w:p>
        </w:tc>
        <w:tc>
          <w:tcPr>
            <w:tcW w:w="2250" w:type="dxa"/>
          </w:tcPr>
          <w:p w:rsidR="00937080" w:rsidRDefault="009A55C6" w:rsidP="009A55C6">
            <w:pPr>
              <w:jc w:val="center"/>
            </w:pPr>
            <w:r>
              <w:t>99</w:t>
            </w:r>
          </w:p>
        </w:tc>
      </w:tr>
      <w:tr w:rsidR="00937080" w:rsidTr="009A55C6">
        <w:trPr>
          <w:jc w:val="center"/>
        </w:trPr>
        <w:tc>
          <w:tcPr>
            <w:tcW w:w="1188" w:type="dxa"/>
          </w:tcPr>
          <w:p w:rsidR="00937080" w:rsidRDefault="00937080" w:rsidP="009A55C6">
            <w:pPr>
              <w:jc w:val="center"/>
            </w:pPr>
            <w:r>
              <w:t>9</w:t>
            </w:r>
          </w:p>
        </w:tc>
        <w:tc>
          <w:tcPr>
            <w:tcW w:w="2250" w:type="dxa"/>
          </w:tcPr>
          <w:p w:rsidR="00937080" w:rsidRDefault="00937080" w:rsidP="009A55C6">
            <w:pPr>
              <w:jc w:val="center"/>
            </w:pPr>
            <w:r>
              <w:t>13</w:t>
            </w:r>
          </w:p>
        </w:tc>
        <w:tc>
          <w:tcPr>
            <w:tcW w:w="2250" w:type="dxa"/>
          </w:tcPr>
          <w:p w:rsidR="00937080" w:rsidRDefault="009A55C6" w:rsidP="009A55C6">
            <w:pPr>
              <w:jc w:val="center"/>
            </w:pPr>
            <w:r>
              <w:t>76</w:t>
            </w:r>
          </w:p>
        </w:tc>
      </w:tr>
      <w:tr w:rsidR="00937080" w:rsidTr="009A55C6">
        <w:trPr>
          <w:jc w:val="center"/>
        </w:trPr>
        <w:tc>
          <w:tcPr>
            <w:tcW w:w="1188" w:type="dxa"/>
          </w:tcPr>
          <w:p w:rsidR="00937080" w:rsidRDefault="00937080" w:rsidP="009A55C6">
            <w:pPr>
              <w:jc w:val="center"/>
            </w:pPr>
            <w:r>
              <w:t>10</w:t>
            </w:r>
          </w:p>
        </w:tc>
        <w:tc>
          <w:tcPr>
            <w:tcW w:w="2250" w:type="dxa"/>
          </w:tcPr>
          <w:p w:rsidR="00937080" w:rsidRDefault="00937080" w:rsidP="009A55C6">
            <w:pPr>
              <w:jc w:val="center"/>
            </w:pPr>
            <w:r>
              <w:t>10</w:t>
            </w:r>
          </w:p>
        </w:tc>
        <w:tc>
          <w:tcPr>
            <w:tcW w:w="2250" w:type="dxa"/>
          </w:tcPr>
          <w:p w:rsidR="00937080" w:rsidRDefault="009A55C6" w:rsidP="009A55C6">
            <w:pPr>
              <w:jc w:val="center"/>
            </w:pPr>
            <w:r>
              <w:t>62</w:t>
            </w:r>
          </w:p>
        </w:tc>
      </w:tr>
      <w:tr w:rsidR="00937080" w:rsidTr="009A55C6">
        <w:trPr>
          <w:jc w:val="center"/>
        </w:trPr>
        <w:tc>
          <w:tcPr>
            <w:tcW w:w="1188" w:type="dxa"/>
          </w:tcPr>
          <w:p w:rsidR="00937080" w:rsidRDefault="00937080" w:rsidP="009A55C6">
            <w:pPr>
              <w:jc w:val="center"/>
            </w:pPr>
            <w:r>
              <w:t>11</w:t>
            </w:r>
          </w:p>
        </w:tc>
        <w:tc>
          <w:tcPr>
            <w:tcW w:w="2250" w:type="dxa"/>
          </w:tcPr>
          <w:p w:rsidR="00937080" w:rsidRDefault="00937080" w:rsidP="009A55C6">
            <w:pPr>
              <w:jc w:val="center"/>
            </w:pPr>
            <w:r>
              <w:t>8</w:t>
            </w:r>
          </w:p>
        </w:tc>
        <w:tc>
          <w:tcPr>
            <w:tcW w:w="2250" w:type="dxa"/>
          </w:tcPr>
          <w:p w:rsidR="00937080" w:rsidRDefault="009A55C6" w:rsidP="009A55C6">
            <w:pPr>
              <w:jc w:val="center"/>
            </w:pPr>
            <w:r>
              <w:t>50</w:t>
            </w:r>
          </w:p>
        </w:tc>
      </w:tr>
      <w:tr w:rsidR="00937080" w:rsidTr="009A55C6">
        <w:trPr>
          <w:jc w:val="center"/>
        </w:trPr>
        <w:tc>
          <w:tcPr>
            <w:tcW w:w="1188" w:type="dxa"/>
          </w:tcPr>
          <w:p w:rsidR="00937080" w:rsidRDefault="00937080" w:rsidP="009A55C6">
            <w:pPr>
              <w:jc w:val="center"/>
            </w:pPr>
            <w:r>
              <w:lastRenderedPageBreak/>
              <w:t>12</w:t>
            </w:r>
          </w:p>
        </w:tc>
        <w:tc>
          <w:tcPr>
            <w:tcW w:w="2250" w:type="dxa"/>
          </w:tcPr>
          <w:p w:rsidR="00937080" w:rsidRDefault="00937080" w:rsidP="009A55C6">
            <w:pPr>
              <w:jc w:val="center"/>
            </w:pPr>
            <w:r>
              <w:t>7</w:t>
            </w:r>
          </w:p>
        </w:tc>
        <w:tc>
          <w:tcPr>
            <w:tcW w:w="2250" w:type="dxa"/>
          </w:tcPr>
          <w:p w:rsidR="00937080" w:rsidRDefault="009A55C6" w:rsidP="009A55C6">
            <w:pPr>
              <w:jc w:val="center"/>
            </w:pPr>
            <w:r>
              <w:t>43</w:t>
            </w:r>
          </w:p>
        </w:tc>
      </w:tr>
      <w:tr w:rsidR="00937080" w:rsidTr="009A55C6">
        <w:trPr>
          <w:jc w:val="center"/>
        </w:trPr>
        <w:tc>
          <w:tcPr>
            <w:tcW w:w="1188" w:type="dxa"/>
          </w:tcPr>
          <w:p w:rsidR="00937080" w:rsidRDefault="00937080" w:rsidP="009A55C6">
            <w:pPr>
              <w:jc w:val="center"/>
            </w:pPr>
            <w:r>
              <w:t>13</w:t>
            </w:r>
          </w:p>
        </w:tc>
        <w:tc>
          <w:tcPr>
            <w:tcW w:w="2250" w:type="dxa"/>
          </w:tcPr>
          <w:p w:rsidR="00937080" w:rsidRDefault="00937080" w:rsidP="009A55C6">
            <w:pPr>
              <w:jc w:val="center"/>
            </w:pPr>
            <w:r>
              <w:t>6</w:t>
            </w:r>
          </w:p>
        </w:tc>
        <w:tc>
          <w:tcPr>
            <w:tcW w:w="2250" w:type="dxa"/>
          </w:tcPr>
          <w:p w:rsidR="00937080" w:rsidRDefault="009A55C6" w:rsidP="009A55C6">
            <w:pPr>
              <w:jc w:val="center"/>
            </w:pPr>
            <w:r>
              <w:t>36</w:t>
            </w:r>
          </w:p>
        </w:tc>
      </w:tr>
      <w:tr w:rsidR="00937080" w:rsidTr="009A55C6">
        <w:trPr>
          <w:jc w:val="center"/>
        </w:trPr>
        <w:tc>
          <w:tcPr>
            <w:tcW w:w="1188" w:type="dxa"/>
          </w:tcPr>
          <w:p w:rsidR="00937080" w:rsidRDefault="00937080" w:rsidP="009A55C6">
            <w:pPr>
              <w:jc w:val="center"/>
            </w:pPr>
            <w:r>
              <w:t>14</w:t>
            </w:r>
          </w:p>
        </w:tc>
        <w:tc>
          <w:tcPr>
            <w:tcW w:w="2250" w:type="dxa"/>
          </w:tcPr>
          <w:p w:rsidR="00937080" w:rsidRDefault="00937080" w:rsidP="009A55C6">
            <w:pPr>
              <w:jc w:val="center"/>
            </w:pPr>
            <w:r>
              <w:t>6</w:t>
            </w:r>
          </w:p>
        </w:tc>
        <w:tc>
          <w:tcPr>
            <w:tcW w:w="2250" w:type="dxa"/>
          </w:tcPr>
          <w:p w:rsidR="00937080" w:rsidRDefault="009A55C6" w:rsidP="009A55C6">
            <w:pPr>
              <w:jc w:val="center"/>
            </w:pPr>
            <w:r>
              <w:t>32</w:t>
            </w:r>
          </w:p>
        </w:tc>
      </w:tr>
    </w:tbl>
    <w:p w:rsidR="00937080" w:rsidRPr="00937080" w:rsidRDefault="00937080" w:rsidP="00937080">
      <w:pPr>
        <w:ind w:left="360"/>
        <w:jc w:val="both"/>
      </w:pPr>
    </w:p>
    <w:p w:rsidR="00937080" w:rsidRDefault="00937080" w:rsidP="006F7D39">
      <w:pPr>
        <w:pStyle w:val="ListParagraph"/>
        <w:ind w:left="720" w:firstLineChars="0" w:firstLine="0"/>
        <w:jc w:val="both"/>
        <w:rPr>
          <w:rFonts w:ascii="Times New Roman" w:hAnsi="Times New Roman"/>
          <w:sz w:val="20"/>
          <w:szCs w:val="20"/>
        </w:rPr>
      </w:pPr>
    </w:p>
    <w:p w:rsidR="00BD50F9" w:rsidRPr="007D40C6" w:rsidRDefault="00BD50F9" w:rsidP="00462CBD">
      <w:pPr>
        <w:pStyle w:val="ListParagraph"/>
        <w:numPr>
          <w:ilvl w:val="0"/>
          <w:numId w:val="40"/>
        </w:numPr>
        <w:ind w:firstLineChars="0"/>
        <w:jc w:val="both"/>
        <w:rPr>
          <w:rFonts w:ascii="Times New Roman" w:hAnsi="Times New Roman"/>
          <w:sz w:val="20"/>
          <w:szCs w:val="20"/>
        </w:rPr>
      </w:pPr>
      <w:r>
        <w:rPr>
          <w:rFonts w:ascii="Times New Roman" w:hAnsi="Times New Roman"/>
          <w:sz w:val="20"/>
          <w:szCs w:val="20"/>
        </w:rPr>
        <w:t xml:space="preserve">Multi-TRP transmission: the Rel-16 MIMO WI is currently investigating </w:t>
      </w:r>
      <w:r w:rsidRPr="00BD50F9">
        <w:rPr>
          <w:rFonts w:ascii="Times New Roman" w:hAnsi="Times New Roman"/>
          <w:bCs/>
          <w:sz w:val="20"/>
          <w:szCs w:val="20"/>
          <w:lang w:val="en-GB"/>
        </w:rPr>
        <w:t>URLLC reliability/robustness enhancement</w:t>
      </w:r>
      <w:r>
        <w:rPr>
          <w:rFonts w:ascii="Times New Roman" w:hAnsi="Times New Roman"/>
          <w:bCs/>
          <w:sz w:val="20"/>
          <w:szCs w:val="20"/>
          <w:lang w:val="en-GB"/>
        </w:rPr>
        <w:t>s by utilizing multiple TRPs/panels/b</w:t>
      </w:r>
      <w:r w:rsidR="00937080">
        <w:rPr>
          <w:rFonts w:ascii="Times New Roman" w:hAnsi="Times New Roman"/>
          <w:bCs/>
          <w:sz w:val="20"/>
          <w:szCs w:val="20"/>
          <w:lang w:val="en-GB"/>
        </w:rPr>
        <w:t xml:space="preserve">eams. Even without considering whether this work will </w:t>
      </w:r>
      <w:r w:rsidR="00B21EB5">
        <w:rPr>
          <w:rFonts w:ascii="Times New Roman" w:hAnsi="Times New Roman"/>
          <w:bCs/>
          <w:sz w:val="20"/>
          <w:szCs w:val="20"/>
          <w:lang w:val="en-GB"/>
        </w:rPr>
        <w:t xml:space="preserve">result in </w:t>
      </w:r>
      <w:r w:rsidR="00937080">
        <w:rPr>
          <w:rFonts w:ascii="Times New Roman" w:hAnsi="Times New Roman"/>
          <w:bCs/>
          <w:sz w:val="20"/>
          <w:szCs w:val="20"/>
          <w:lang w:val="en-GB"/>
        </w:rPr>
        <w:t xml:space="preserve">new DCI fields, it should be clear that at least antenna port indicator and TCI fields </w:t>
      </w:r>
      <w:r w:rsidR="00B21EB5">
        <w:rPr>
          <w:rFonts w:ascii="Times New Roman" w:hAnsi="Times New Roman"/>
          <w:bCs/>
          <w:sz w:val="20"/>
          <w:szCs w:val="20"/>
          <w:lang w:val="en-GB"/>
        </w:rPr>
        <w:t xml:space="preserve">in DCI format 1_1 </w:t>
      </w:r>
      <w:r w:rsidR="00937080">
        <w:rPr>
          <w:rFonts w:ascii="Times New Roman" w:hAnsi="Times New Roman"/>
          <w:bCs/>
          <w:sz w:val="20"/>
          <w:szCs w:val="20"/>
          <w:lang w:val="en-GB"/>
        </w:rPr>
        <w:t xml:space="preserve">may be required </w:t>
      </w:r>
      <w:r w:rsidR="00B21EB5">
        <w:rPr>
          <w:rFonts w:ascii="Times New Roman" w:hAnsi="Times New Roman"/>
          <w:bCs/>
          <w:sz w:val="20"/>
          <w:szCs w:val="20"/>
          <w:lang w:val="en-GB"/>
        </w:rPr>
        <w:t xml:space="preserve">in a URLLC-specific </w:t>
      </w:r>
      <w:r w:rsidR="00937080">
        <w:rPr>
          <w:rFonts w:ascii="Times New Roman" w:hAnsi="Times New Roman"/>
          <w:bCs/>
          <w:sz w:val="20"/>
          <w:szCs w:val="20"/>
          <w:lang w:val="en-GB"/>
        </w:rPr>
        <w:t>DCI format. Again we note that this should be configurable based on deployment scenario.</w:t>
      </w:r>
    </w:p>
    <w:p w:rsidR="007E30C2" w:rsidRDefault="007E30C2" w:rsidP="00654005">
      <w:pPr>
        <w:jc w:val="both"/>
      </w:pPr>
    </w:p>
    <w:p w:rsidR="006F27DD" w:rsidRDefault="007E30C2" w:rsidP="00654005">
      <w:pPr>
        <w:jc w:val="both"/>
        <w:rPr>
          <w:b/>
        </w:rPr>
      </w:pPr>
      <w:r w:rsidRPr="007E30C2">
        <w:rPr>
          <w:b/>
        </w:rPr>
        <w:t xml:space="preserve">Observation: the benefits of a compact DCI by reducing or eliminating DCI fields is highly dependent on the deployment scenario </w:t>
      </w:r>
      <w:r w:rsidR="00B21EB5">
        <w:rPr>
          <w:b/>
        </w:rPr>
        <w:t xml:space="preserve">and should be </w:t>
      </w:r>
      <w:r w:rsidRPr="007E30C2">
        <w:rPr>
          <w:b/>
        </w:rPr>
        <w:t xml:space="preserve">UE-specific. </w:t>
      </w:r>
    </w:p>
    <w:p w:rsidR="007E30C2" w:rsidRDefault="007E30C2" w:rsidP="00654005">
      <w:pPr>
        <w:jc w:val="both"/>
        <w:rPr>
          <w:b/>
        </w:rPr>
      </w:pPr>
    </w:p>
    <w:p w:rsidR="00654005" w:rsidRDefault="007E30C2" w:rsidP="00654005">
      <w:pPr>
        <w:jc w:val="both"/>
      </w:pPr>
      <w:r w:rsidRPr="007E30C2">
        <w:t xml:space="preserve">Therefore, a better option is to make the URLLC DCI format configurable by RRC signaling. </w:t>
      </w:r>
      <w:r w:rsidR="00A359EC">
        <w:t xml:space="preserve">To support multi-TRP scheduling </w:t>
      </w:r>
      <w:r w:rsidRPr="007E30C2">
        <w:t>a better starting poin</w:t>
      </w:r>
      <w:r w:rsidR="00A359EC">
        <w:t xml:space="preserve">t would be DCI formats 0_1/1_1. In </w:t>
      </w:r>
      <w:r w:rsidR="00752489">
        <w:fldChar w:fldCharType="begin"/>
      </w:r>
      <w:r w:rsidR="00752489">
        <w:instrText xml:space="preserve"> REF _Ref534639823 \h </w:instrText>
      </w:r>
      <w:r w:rsidR="00752489">
        <w:fldChar w:fldCharType="separate"/>
      </w:r>
      <w:r w:rsidR="00752489">
        <w:t xml:space="preserve">Table </w:t>
      </w:r>
      <w:r w:rsidR="00752489">
        <w:rPr>
          <w:noProof/>
        </w:rPr>
        <w:t>2</w:t>
      </w:r>
      <w:r w:rsidR="00752489">
        <w:fldChar w:fldCharType="end"/>
      </w:r>
      <w:r w:rsidR="00752489">
        <w:t xml:space="preserve"> </w:t>
      </w:r>
      <w:r w:rsidR="00A359EC">
        <w:t>we consider possible optimizations of different DCI fields</w:t>
      </w:r>
      <w:r w:rsidR="00752489">
        <w:t xml:space="preserve"> in DCI format 1_1 for scheduling URLLC PDSCH in a BWP of 10</w:t>
      </w:r>
      <w:r w:rsidR="00D30BB5">
        <w:t>6</w:t>
      </w:r>
      <w:r w:rsidR="00752489">
        <w:t xml:space="preserve"> RBs. We show possible minimum and maximum bit widths for each field with some explanation for the design choices made. It can be seen in this example that the </w:t>
      </w:r>
      <w:r w:rsidR="00654005">
        <w:t xml:space="preserve">total payload ranges </w:t>
      </w:r>
      <w:r w:rsidR="0067369A">
        <w:t xml:space="preserve">from </w:t>
      </w:r>
      <w:r w:rsidR="00752489">
        <w:t xml:space="preserve">31 </w:t>
      </w:r>
      <w:r w:rsidR="0067369A">
        <w:t>to</w:t>
      </w:r>
      <w:r w:rsidR="00752489">
        <w:t xml:space="preserve"> 63 bits</w:t>
      </w:r>
      <w:r w:rsidR="00654005">
        <w:t>.</w:t>
      </w:r>
      <w:r w:rsidR="004E6C71">
        <w:t xml:space="preserve"> </w:t>
      </w:r>
    </w:p>
    <w:p w:rsidR="00654005" w:rsidRDefault="00654005" w:rsidP="00654005"/>
    <w:p w:rsidR="00752489" w:rsidRDefault="00752489" w:rsidP="00752489">
      <w:pPr>
        <w:pStyle w:val="Caption"/>
        <w:keepNext/>
      </w:pPr>
      <w:bookmarkStart w:id="6" w:name="_Ref534639823"/>
      <w:r>
        <w:t xml:space="preserve">Table </w:t>
      </w:r>
      <w:r>
        <w:fldChar w:fldCharType="begin"/>
      </w:r>
      <w:r>
        <w:instrText xml:space="preserve"> SEQ Table \* ARABIC </w:instrText>
      </w:r>
      <w:r>
        <w:fldChar w:fldCharType="separate"/>
      </w:r>
      <w:r w:rsidR="00552D5E">
        <w:rPr>
          <w:noProof/>
        </w:rPr>
        <w:t>2</w:t>
      </w:r>
      <w:r>
        <w:fldChar w:fldCharType="end"/>
      </w:r>
      <w:bookmarkEnd w:id="6"/>
      <w:r>
        <w:t xml:space="preserve"> Example URLLC DCI scheduling PDSCH based on DCI 1_1 and BWP of 10</w:t>
      </w:r>
      <w:r w:rsidR="00D30BB5">
        <w:t>6</w:t>
      </w:r>
      <w:r>
        <w:t xml:space="preserve"> RBs</w:t>
      </w:r>
    </w:p>
    <w:tbl>
      <w:tblPr>
        <w:tblW w:w="9160" w:type="dxa"/>
        <w:tblInd w:w="93" w:type="dxa"/>
        <w:tblLook w:val="04A0" w:firstRow="1" w:lastRow="0" w:firstColumn="1" w:lastColumn="0" w:noHBand="0" w:noVBand="1"/>
      </w:tblPr>
      <w:tblGrid>
        <w:gridCol w:w="3420"/>
        <w:gridCol w:w="580"/>
        <w:gridCol w:w="680"/>
        <w:gridCol w:w="4480"/>
      </w:tblGrid>
      <w:tr w:rsidR="00752489" w:rsidRPr="00752489" w:rsidTr="00752489">
        <w:trPr>
          <w:trHeight w:val="300"/>
        </w:trPr>
        <w:tc>
          <w:tcPr>
            <w:tcW w:w="3420" w:type="dxa"/>
            <w:tcBorders>
              <w:top w:val="single" w:sz="4" w:space="0" w:color="auto"/>
              <w:left w:val="single" w:sz="4" w:space="0" w:color="auto"/>
              <w:bottom w:val="single" w:sz="4" w:space="0" w:color="auto"/>
              <w:right w:val="single" w:sz="4" w:space="0" w:color="auto"/>
            </w:tcBorders>
            <w:shd w:val="clear" w:color="000000" w:fill="D8E4BC"/>
            <w:noWrap/>
            <w:vAlign w:val="bottom"/>
            <w:hideMark/>
          </w:tcPr>
          <w:p w:rsidR="00752489" w:rsidRPr="00752489" w:rsidRDefault="00752489" w:rsidP="00752489">
            <w:pPr>
              <w:rPr>
                <w:color w:val="000000"/>
                <w:lang w:eastAsia="zh-CN"/>
              </w:rPr>
            </w:pPr>
            <w:r w:rsidRPr="00752489">
              <w:rPr>
                <w:color w:val="000000"/>
                <w:lang w:eastAsia="zh-CN"/>
              </w:rPr>
              <w:t>Field Name</w:t>
            </w:r>
          </w:p>
        </w:tc>
        <w:tc>
          <w:tcPr>
            <w:tcW w:w="580" w:type="dxa"/>
            <w:tcBorders>
              <w:top w:val="single" w:sz="4" w:space="0" w:color="auto"/>
              <w:left w:val="nil"/>
              <w:bottom w:val="single" w:sz="4" w:space="0" w:color="auto"/>
              <w:right w:val="single" w:sz="4" w:space="0" w:color="auto"/>
            </w:tcBorders>
            <w:shd w:val="clear" w:color="000000" w:fill="D8E4BC"/>
            <w:noWrap/>
            <w:vAlign w:val="bottom"/>
            <w:hideMark/>
          </w:tcPr>
          <w:p w:rsidR="00752489" w:rsidRPr="00752489" w:rsidRDefault="00752489" w:rsidP="00752489">
            <w:pPr>
              <w:rPr>
                <w:color w:val="000000"/>
                <w:lang w:eastAsia="zh-CN"/>
              </w:rPr>
            </w:pPr>
            <w:r w:rsidRPr="00752489">
              <w:rPr>
                <w:color w:val="000000"/>
                <w:lang w:eastAsia="zh-CN"/>
              </w:rPr>
              <w:t>Min</w:t>
            </w:r>
          </w:p>
        </w:tc>
        <w:tc>
          <w:tcPr>
            <w:tcW w:w="680" w:type="dxa"/>
            <w:tcBorders>
              <w:top w:val="single" w:sz="4" w:space="0" w:color="auto"/>
              <w:left w:val="nil"/>
              <w:bottom w:val="single" w:sz="4" w:space="0" w:color="auto"/>
              <w:right w:val="single" w:sz="4" w:space="0" w:color="auto"/>
            </w:tcBorders>
            <w:shd w:val="clear" w:color="000000" w:fill="D8E4BC"/>
            <w:noWrap/>
            <w:vAlign w:val="bottom"/>
            <w:hideMark/>
          </w:tcPr>
          <w:p w:rsidR="00752489" w:rsidRPr="00752489" w:rsidRDefault="00752489" w:rsidP="00752489">
            <w:pPr>
              <w:rPr>
                <w:color w:val="000000"/>
                <w:lang w:eastAsia="zh-CN"/>
              </w:rPr>
            </w:pPr>
            <w:r w:rsidRPr="00752489">
              <w:rPr>
                <w:color w:val="000000"/>
                <w:lang w:eastAsia="zh-CN"/>
              </w:rPr>
              <w:t>Max</w:t>
            </w:r>
          </w:p>
        </w:tc>
        <w:tc>
          <w:tcPr>
            <w:tcW w:w="4480" w:type="dxa"/>
            <w:tcBorders>
              <w:top w:val="single" w:sz="4" w:space="0" w:color="auto"/>
              <w:left w:val="nil"/>
              <w:bottom w:val="single" w:sz="4" w:space="0" w:color="auto"/>
              <w:right w:val="single" w:sz="4" w:space="0" w:color="auto"/>
            </w:tcBorders>
            <w:shd w:val="clear" w:color="000000" w:fill="D8E4BC"/>
            <w:noWrap/>
            <w:vAlign w:val="bottom"/>
            <w:hideMark/>
          </w:tcPr>
          <w:p w:rsidR="00752489" w:rsidRPr="00752489" w:rsidRDefault="00752489" w:rsidP="00752489">
            <w:pPr>
              <w:rPr>
                <w:color w:val="000000"/>
                <w:lang w:eastAsia="zh-CN"/>
              </w:rPr>
            </w:pPr>
            <w:r w:rsidRPr="00752489">
              <w:rPr>
                <w:color w:val="000000"/>
                <w:lang w:eastAsia="zh-CN"/>
              </w:rPr>
              <w:t>Remarks</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color w:val="000000"/>
                <w:lang w:eastAsia="zh-CN"/>
              </w:rPr>
            </w:pPr>
            <w:r w:rsidRPr="00752489">
              <w:rPr>
                <w:color w:val="000000"/>
                <w:lang w:eastAsia="zh-CN"/>
              </w:rPr>
              <w:t>Carrier indicator</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3</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 </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Identifier</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1</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1</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 </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color w:val="000000"/>
                <w:lang w:eastAsia="zh-CN"/>
              </w:rPr>
            </w:pPr>
            <w:r w:rsidRPr="00752489">
              <w:rPr>
                <w:color w:val="000000"/>
                <w:lang w:eastAsia="zh-CN"/>
              </w:rPr>
              <w:t>BWP indicator</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 xml:space="preserve">Dynamic BWP switch may not be needed </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Frequency-domain RA</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lang w:eastAsia="zh-CN"/>
              </w:rPr>
            </w:pPr>
            <w:r w:rsidRPr="00752489">
              <w:rPr>
                <w:lang w:eastAsia="zh-CN"/>
              </w:rPr>
              <w:t>9</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lang w:eastAsia="zh-CN"/>
              </w:rPr>
            </w:pPr>
            <w:r w:rsidRPr="00752489">
              <w:rPr>
                <w:lang w:eastAsia="zh-CN"/>
              </w:rPr>
              <w:t>13</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D30BB5" w:rsidP="00D30BB5">
            <w:pPr>
              <w:rPr>
                <w:color w:val="000000"/>
                <w:lang w:eastAsia="zh-CN"/>
              </w:rPr>
            </w:pPr>
            <w:r>
              <w:rPr>
                <w:color w:val="000000"/>
                <w:lang w:eastAsia="zh-CN"/>
              </w:rPr>
              <w:t xml:space="preserve">RA Type 1. Size reduction obtained by scaling based on minimum </w:t>
            </w:r>
            <w:r w:rsidR="00752489" w:rsidRPr="00752489">
              <w:rPr>
                <w:color w:val="000000"/>
                <w:lang w:eastAsia="zh-CN"/>
              </w:rPr>
              <w:t>CORESET 0 size</w:t>
            </w:r>
          </w:p>
        </w:tc>
      </w:tr>
      <w:tr w:rsidR="00752489" w:rsidRPr="00752489" w:rsidTr="00752489">
        <w:trPr>
          <w:trHeight w:val="390"/>
        </w:trPr>
        <w:tc>
          <w:tcPr>
            <w:tcW w:w="3420" w:type="dxa"/>
            <w:tcBorders>
              <w:top w:val="nil"/>
              <w:left w:val="single" w:sz="4" w:space="0" w:color="auto"/>
              <w:bottom w:val="single" w:sz="4" w:space="0" w:color="auto"/>
              <w:right w:val="single" w:sz="4" w:space="0" w:color="auto"/>
            </w:tcBorders>
            <w:shd w:val="clear" w:color="auto" w:fill="auto"/>
            <w:hideMark/>
          </w:tcPr>
          <w:p w:rsidR="00752489" w:rsidRPr="00752489" w:rsidRDefault="00752489" w:rsidP="00752489">
            <w:pPr>
              <w:rPr>
                <w:color w:val="000000"/>
                <w:lang w:eastAsia="zh-CN"/>
              </w:rPr>
            </w:pPr>
            <w:r w:rsidRPr="00752489">
              <w:rPr>
                <w:color w:val="000000"/>
                <w:lang w:eastAsia="zh-CN"/>
              </w:rPr>
              <w:t>Time-domain RA</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2</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4</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Support reduced time domain scheduling</w:t>
            </w:r>
          </w:p>
        </w:tc>
      </w:tr>
      <w:tr w:rsidR="00752489" w:rsidRPr="00752489" w:rsidTr="00752489">
        <w:trPr>
          <w:trHeight w:val="345"/>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color w:val="000000"/>
                <w:lang w:eastAsia="zh-CN"/>
              </w:rPr>
            </w:pPr>
            <w:r w:rsidRPr="00752489">
              <w:rPr>
                <w:color w:val="000000"/>
                <w:lang w:eastAsia="zh-CN"/>
              </w:rPr>
              <w:t>VRB-to-PRB flag</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1</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Configurable</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color w:val="000000"/>
                <w:lang w:eastAsia="zh-CN"/>
              </w:rPr>
            </w:pPr>
            <w:r w:rsidRPr="00752489">
              <w:rPr>
                <w:color w:val="000000"/>
                <w:lang w:eastAsia="zh-CN"/>
              </w:rPr>
              <w:t>PRB bundling size</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1</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Configurable</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color w:val="000000"/>
                <w:lang w:eastAsia="zh-CN"/>
              </w:rPr>
            </w:pPr>
            <w:r w:rsidRPr="00752489">
              <w:rPr>
                <w:color w:val="000000"/>
                <w:lang w:eastAsia="zh-CN"/>
              </w:rPr>
              <w:t>Rate matching indicator</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1</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2</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Configurable</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color w:val="000000"/>
                <w:lang w:eastAsia="zh-CN"/>
              </w:rPr>
            </w:pPr>
            <w:r w:rsidRPr="00752489">
              <w:rPr>
                <w:color w:val="000000"/>
                <w:lang w:eastAsia="zh-CN"/>
              </w:rPr>
              <w:t>ZP CSI-RS trigger</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2</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Configurable</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 xml:space="preserve">Modulation and coding scheme </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4</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5</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Configurable</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New data indicator</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1</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1</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 </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Redundancy version</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2</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2</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 </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Modulation and coding scheme 2</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1 CW transmission</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New data indicator 2</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1 CW transmission</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Redundancy version 2</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1 CW transmission</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 xml:space="preserve">HARQ process number </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2</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4</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 xml:space="preserve">0 </w:t>
            </w:r>
            <w:r w:rsidR="0067369A">
              <w:rPr>
                <w:color w:val="000000"/>
                <w:lang w:eastAsia="zh-CN"/>
              </w:rPr>
              <w:t>–</w:t>
            </w:r>
            <w:r w:rsidRPr="00752489">
              <w:rPr>
                <w:color w:val="000000"/>
                <w:lang w:eastAsia="zh-CN"/>
              </w:rPr>
              <w:t xml:space="preserve"> 2</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DAI</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2</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4</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T-DAI needed if CA is configured</w:t>
            </w:r>
          </w:p>
        </w:tc>
      </w:tr>
      <w:tr w:rsidR="00752489" w:rsidRPr="00752489" w:rsidTr="00752489">
        <w:trPr>
          <w:trHeight w:val="6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TPC command</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2</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Can be 0 for periodic traffic and TPC is based on DCI 2_2</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PUCCH resource indicator</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2</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3</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 </w:t>
            </w:r>
          </w:p>
        </w:tc>
      </w:tr>
      <w:tr w:rsidR="00752489" w:rsidRPr="00752489" w:rsidTr="00752489">
        <w:trPr>
          <w:trHeight w:val="6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PDSCH-to-HARQ feedback indicator</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3</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3</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Full range may be needed to support multiple PUCCHs carrying HARQ in a slot</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Antenna port Indicator</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6</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Configurable</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TCI</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lang w:eastAsia="zh-CN"/>
              </w:rPr>
            </w:pPr>
            <w:r w:rsidRPr="00752489">
              <w:rPr>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lang w:eastAsia="zh-CN"/>
              </w:rPr>
            </w:pPr>
            <w:r w:rsidRPr="00752489">
              <w:rPr>
                <w:lang w:eastAsia="zh-CN"/>
              </w:rPr>
              <w:t>2</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May be needed for multi-TRP</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SRS request</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lang w:eastAsia="zh-CN"/>
              </w:rPr>
            </w:pPr>
            <w:r w:rsidRPr="00752489">
              <w:rPr>
                <w:lang w:eastAsia="zh-CN"/>
              </w:rPr>
              <w:t>2</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lang w:eastAsia="zh-CN"/>
              </w:rPr>
            </w:pPr>
            <w:r w:rsidRPr="00752489">
              <w:rPr>
                <w:lang w:eastAsia="zh-CN"/>
              </w:rPr>
              <w:t>3</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 </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CBGTI</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lang w:eastAsia="zh-CN"/>
              </w:rPr>
            </w:pPr>
            <w:r w:rsidRPr="00752489">
              <w:rPr>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lang w:eastAsia="zh-CN"/>
              </w:rPr>
            </w:pPr>
            <w:r w:rsidRPr="00752489">
              <w:rPr>
                <w:lang w:eastAsia="zh-CN"/>
              </w:rPr>
              <w:t>0</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 </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lastRenderedPageBreak/>
              <w:t>CBGFI</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lang w:eastAsia="zh-CN"/>
              </w:rPr>
            </w:pPr>
            <w:r w:rsidRPr="00752489">
              <w:rPr>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lang w:eastAsia="zh-CN"/>
              </w:rPr>
            </w:pPr>
            <w:r w:rsidRPr="00752489">
              <w:rPr>
                <w:lang w:eastAsia="zh-CN"/>
              </w:rPr>
              <w:t>0</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 </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color w:val="000000"/>
                <w:lang w:eastAsia="zh-CN"/>
              </w:rPr>
            </w:pPr>
            <w:r w:rsidRPr="00752489">
              <w:rPr>
                <w:color w:val="000000"/>
                <w:lang w:eastAsia="zh-CN"/>
              </w:rPr>
              <w:t>DMRS sequence initialization</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lang w:eastAsia="zh-CN"/>
              </w:rPr>
            </w:pPr>
            <w:r w:rsidRPr="00752489">
              <w:rPr>
                <w:lang w:eastAsia="zh-CN"/>
              </w:rPr>
              <w:t>0</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lang w:eastAsia="zh-CN"/>
              </w:rPr>
            </w:pPr>
            <w:r w:rsidRPr="00752489">
              <w:rPr>
                <w:lang w:eastAsia="zh-CN"/>
              </w:rPr>
              <w:t>1</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Can be a fixed value</w:t>
            </w:r>
          </w:p>
        </w:tc>
      </w:tr>
      <w:tr w:rsidR="00752489" w:rsidRPr="00752489" w:rsidTr="00752489">
        <w:trPr>
          <w:trHeight w:val="300"/>
        </w:trPr>
        <w:tc>
          <w:tcPr>
            <w:tcW w:w="3420" w:type="dxa"/>
            <w:tcBorders>
              <w:top w:val="nil"/>
              <w:left w:val="single" w:sz="4" w:space="0" w:color="auto"/>
              <w:bottom w:val="single" w:sz="4" w:space="0" w:color="auto"/>
              <w:right w:val="single" w:sz="4" w:space="0" w:color="auto"/>
            </w:tcBorders>
            <w:shd w:val="clear" w:color="auto" w:fill="auto"/>
            <w:noWrap/>
            <w:vAlign w:val="bottom"/>
            <w:hideMark/>
          </w:tcPr>
          <w:p w:rsidR="00752489" w:rsidRPr="00752489" w:rsidRDefault="00752489" w:rsidP="00752489">
            <w:pPr>
              <w:rPr>
                <w:lang w:eastAsia="zh-CN"/>
              </w:rPr>
            </w:pPr>
            <w:r w:rsidRPr="00752489">
              <w:rPr>
                <w:lang w:eastAsia="zh-CN"/>
              </w:rPr>
              <w:t>Total</w:t>
            </w:r>
          </w:p>
        </w:tc>
        <w:tc>
          <w:tcPr>
            <w:tcW w:w="5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31</w:t>
            </w:r>
          </w:p>
        </w:tc>
        <w:tc>
          <w:tcPr>
            <w:tcW w:w="680" w:type="dxa"/>
            <w:tcBorders>
              <w:top w:val="nil"/>
              <w:left w:val="nil"/>
              <w:bottom w:val="single" w:sz="4" w:space="0" w:color="auto"/>
              <w:right w:val="single" w:sz="4" w:space="0" w:color="auto"/>
            </w:tcBorders>
            <w:shd w:val="clear" w:color="auto" w:fill="auto"/>
            <w:noWrap/>
            <w:vAlign w:val="bottom"/>
            <w:hideMark/>
          </w:tcPr>
          <w:p w:rsidR="00752489" w:rsidRPr="00752489" w:rsidRDefault="00752489" w:rsidP="00752489">
            <w:pPr>
              <w:jc w:val="right"/>
              <w:rPr>
                <w:color w:val="000000"/>
                <w:lang w:eastAsia="zh-CN"/>
              </w:rPr>
            </w:pPr>
            <w:r w:rsidRPr="00752489">
              <w:rPr>
                <w:color w:val="000000"/>
                <w:lang w:eastAsia="zh-CN"/>
              </w:rPr>
              <w:t>63</w:t>
            </w:r>
          </w:p>
        </w:tc>
        <w:tc>
          <w:tcPr>
            <w:tcW w:w="4480" w:type="dxa"/>
            <w:tcBorders>
              <w:top w:val="nil"/>
              <w:left w:val="nil"/>
              <w:bottom w:val="single" w:sz="4" w:space="0" w:color="auto"/>
              <w:right w:val="single" w:sz="4" w:space="0" w:color="auto"/>
            </w:tcBorders>
            <w:shd w:val="clear" w:color="auto" w:fill="auto"/>
            <w:vAlign w:val="bottom"/>
            <w:hideMark/>
          </w:tcPr>
          <w:p w:rsidR="00752489" w:rsidRPr="00752489" w:rsidRDefault="00752489" w:rsidP="00752489">
            <w:pPr>
              <w:rPr>
                <w:color w:val="000000"/>
                <w:lang w:eastAsia="zh-CN"/>
              </w:rPr>
            </w:pPr>
            <w:r w:rsidRPr="00752489">
              <w:rPr>
                <w:color w:val="000000"/>
                <w:lang w:eastAsia="zh-CN"/>
              </w:rPr>
              <w:t> </w:t>
            </w:r>
          </w:p>
        </w:tc>
      </w:tr>
    </w:tbl>
    <w:p w:rsidR="00654005" w:rsidRDefault="00654005" w:rsidP="00654005"/>
    <w:p w:rsidR="00B07F0D" w:rsidRDefault="004E6C71" w:rsidP="004E6C71">
      <w:pPr>
        <w:pStyle w:val="BodyText"/>
      </w:pPr>
      <w:r>
        <w:t xml:space="preserve">There are several advantages to </w:t>
      </w:r>
      <w:r w:rsidR="00B164BE">
        <w:t xml:space="preserve">employing a configurable DCI format for </w:t>
      </w:r>
      <w:r>
        <w:t xml:space="preserve">URLLC. </w:t>
      </w:r>
    </w:p>
    <w:p w:rsidR="00B07F0D" w:rsidRDefault="004E6C71" w:rsidP="00B07F0D">
      <w:pPr>
        <w:pStyle w:val="BodyText"/>
        <w:numPr>
          <w:ilvl w:val="0"/>
          <w:numId w:val="43"/>
        </w:numPr>
      </w:pPr>
      <w:r>
        <w:t xml:space="preserve">Firstly, it is based on Rel-15 DCI formats 0_1 and 1_1, which already provide configurable bit widths for many DCI fields. </w:t>
      </w:r>
    </w:p>
    <w:p w:rsidR="004E6C71" w:rsidRDefault="004E6C71" w:rsidP="00B07F0D">
      <w:pPr>
        <w:pStyle w:val="BodyText"/>
        <w:numPr>
          <w:ilvl w:val="0"/>
          <w:numId w:val="43"/>
        </w:numPr>
      </w:pPr>
      <w:r>
        <w:t>Secondly, it provides considerable flexibility to the network when considering tradeoffs between scheduling flexibility for a given deployment scenario and possible blocking.</w:t>
      </w:r>
    </w:p>
    <w:p w:rsidR="00B07F0D" w:rsidRDefault="00B07F0D" w:rsidP="00B07F0D">
      <w:pPr>
        <w:pStyle w:val="BodyText"/>
        <w:numPr>
          <w:ilvl w:val="0"/>
          <w:numId w:val="43"/>
        </w:numPr>
      </w:pPr>
      <w:r>
        <w:t xml:space="preserve">Support of </w:t>
      </w:r>
      <w:r w:rsidR="00BD23D9">
        <w:t>different traffic types</w:t>
      </w:r>
    </w:p>
    <w:p w:rsidR="00B07F0D" w:rsidRDefault="00BD23D9" w:rsidP="00B07F0D">
      <w:pPr>
        <w:pStyle w:val="BodyText"/>
        <w:numPr>
          <w:ilvl w:val="1"/>
          <w:numId w:val="43"/>
        </w:numPr>
      </w:pPr>
      <w:r>
        <w:t>URLLC-only</w:t>
      </w:r>
      <w:r>
        <w:t>: a</w:t>
      </w:r>
      <w:r w:rsidR="00B07F0D">
        <w:t xml:space="preserve"> UE configured for URLLC-only traffic may be configured to monitor DCI format 1_0 in CSS at least for broadcast information. The UE may also be configured to monitor the URLLC-based DCI formats 0_1 and 1_1 for scheduling URLLC data. </w:t>
      </w:r>
    </w:p>
    <w:p w:rsidR="00B07F0D" w:rsidRPr="00BD23D9" w:rsidRDefault="00BD23D9" w:rsidP="00654005">
      <w:pPr>
        <w:pStyle w:val="BodyText"/>
        <w:numPr>
          <w:ilvl w:val="1"/>
          <w:numId w:val="43"/>
        </w:numPr>
        <w:rPr>
          <w:b/>
          <w:lang w:eastAsia="zh-CN"/>
        </w:rPr>
      </w:pPr>
      <w:r>
        <w:t xml:space="preserve">Mixed traffic: </w:t>
      </w:r>
      <w:r w:rsidR="008960CC">
        <w:t xml:space="preserve">if </w:t>
      </w:r>
      <w:r w:rsidR="00B07F0D">
        <w:t xml:space="preserve">a UE is configured for both URLLC and non-URLLC traffic, the UE potentially has to monitor DCI formats 0_0/1_0 in CSS, 0_1/1_1 in USS </w:t>
      </w:r>
      <w:r>
        <w:t xml:space="preserve">for scheduling non-URLLC data </w:t>
      </w:r>
      <w:r w:rsidR="00B07F0D">
        <w:t>and URLLC-based UL and DL DCI formats</w:t>
      </w:r>
      <w:r>
        <w:t xml:space="preserve"> also in USS</w:t>
      </w:r>
      <w:r w:rsidR="00B07F0D">
        <w:t xml:space="preserve">. </w:t>
      </w:r>
      <w:r w:rsidR="008960CC">
        <w:t xml:space="preserve">Assuming that the Rel-15 DCI size budget is maintained in Rel-16, the </w:t>
      </w:r>
      <w:r w:rsidR="00B07F0D">
        <w:t xml:space="preserve">configurability shown in </w:t>
      </w:r>
      <w:r w:rsidR="00B07F0D">
        <w:fldChar w:fldCharType="begin"/>
      </w:r>
      <w:r w:rsidR="00B07F0D">
        <w:instrText xml:space="preserve"> REF _Ref534639823 \h </w:instrText>
      </w:r>
      <w:r w:rsidR="00B07F0D">
        <w:fldChar w:fldCharType="separate"/>
      </w:r>
      <w:r w:rsidR="00B07F0D">
        <w:t xml:space="preserve">Table </w:t>
      </w:r>
      <w:r w:rsidR="00B07F0D">
        <w:rPr>
          <w:noProof/>
        </w:rPr>
        <w:t>2</w:t>
      </w:r>
      <w:r w:rsidR="00B07F0D">
        <w:fldChar w:fldCharType="end"/>
      </w:r>
      <w:r w:rsidR="00B07F0D">
        <w:t xml:space="preserve"> for URLLC-specific DCI formats enables the network to match the </w:t>
      </w:r>
      <w:r w:rsidR="00B164BE">
        <w:t xml:space="preserve">URLLC DCI </w:t>
      </w:r>
      <w:r w:rsidR="00B07F0D">
        <w:t>size</w:t>
      </w:r>
      <w:r>
        <w:t>s</w:t>
      </w:r>
      <w:r w:rsidR="00B07F0D">
        <w:t xml:space="preserve"> with either that of the normal DCI formats 0_1/1_1 or to DCI formats 0_0/1_0. </w:t>
      </w:r>
    </w:p>
    <w:p w:rsidR="007E30C2" w:rsidRDefault="00654005" w:rsidP="00654005">
      <w:pPr>
        <w:pStyle w:val="BodyText"/>
        <w:rPr>
          <w:b/>
          <w:lang w:eastAsia="zh-CN"/>
        </w:rPr>
      </w:pPr>
      <w:r w:rsidRPr="004F1822">
        <w:rPr>
          <w:b/>
          <w:lang w:eastAsia="zh-CN"/>
        </w:rPr>
        <w:t>Proposal</w:t>
      </w:r>
      <w:r w:rsidR="007E30C2">
        <w:rPr>
          <w:b/>
          <w:lang w:eastAsia="zh-CN"/>
        </w:rPr>
        <w:t xml:space="preserve"> 1</w:t>
      </w:r>
      <w:r w:rsidRPr="004F1822">
        <w:rPr>
          <w:b/>
          <w:lang w:eastAsia="zh-CN"/>
        </w:rPr>
        <w:t xml:space="preserve">: </w:t>
      </w:r>
      <w:r w:rsidR="007E30C2">
        <w:rPr>
          <w:b/>
          <w:lang w:eastAsia="zh-CN"/>
        </w:rPr>
        <w:t xml:space="preserve">take DCI formats 0_1 and 1_1 as starting point for scheduling URLLC data. </w:t>
      </w:r>
    </w:p>
    <w:p w:rsidR="007E30C2" w:rsidRPr="007E30C2" w:rsidRDefault="007E30C2" w:rsidP="007E30C2">
      <w:pPr>
        <w:pStyle w:val="BodyText"/>
        <w:numPr>
          <w:ilvl w:val="0"/>
          <w:numId w:val="41"/>
        </w:numPr>
        <w:rPr>
          <w:lang w:eastAsia="zh-CN"/>
        </w:rPr>
      </w:pPr>
      <w:r>
        <w:rPr>
          <w:b/>
          <w:lang w:eastAsia="zh-CN"/>
        </w:rPr>
        <w:t>MIMO-related fields are configurable.</w:t>
      </w:r>
    </w:p>
    <w:p w:rsidR="00BD23D9" w:rsidRPr="00BD23D9" w:rsidRDefault="007E30C2" w:rsidP="00BD23D9">
      <w:pPr>
        <w:pStyle w:val="BodyText"/>
        <w:numPr>
          <w:ilvl w:val="0"/>
          <w:numId w:val="41"/>
        </w:numPr>
        <w:rPr>
          <w:lang w:eastAsia="zh-CN"/>
        </w:rPr>
      </w:pPr>
      <w:r>
        <w:rPr>
          <w:b/>
          <w:lang w:eastAsia="zh-CN"/>
        </w:rPr>
        <w:t xml:space="preserve">Consider reductions in </w:t>
      </w:r>
      <w:r w:rsidR="00B4500B">
        <w:rPr>
          <w:b/>
          <w:lang w:eastAsia="zh-CN"/>
        </w:rPr>
        <w:t xml:space="preserve">other fields </w:t>
      </w:r>
      <w:r w:rsidR="00B07F0D">
        <w:rPr>
          <w:b/>
          <w:lang w:eastAsia="zh-CN"/>
        </w:rPr>
        <w:t>to meet a desired DCI payload size</w:t>
      </w:r>
    </w:p>
    <w:p w:rsidR="00BD23D9" w:rsidRDefault="00BD23D9" w:rsidP="00BD23D9">
      <w:pPr>
        <w:pStyle w:val="BodyText"/>
        <w:rPr>
          <w:b/>
          <w:lang w:eastAsia="zh-CN"/>
        </w:rPr>
      </w:pPr>
    </w:p>
    <w:p w:rsidR="00BD23D9" w:rsidRDefault="00BD23D9" w:rsidP="00BD23D9">
      <w:pPr>
        <w:pStyle w:val="Heading2"/>
      </w:pPr>
      <w:r>
        <w:t xml:space="preserve">Differentiation of traffic types </w:t>
      </w:r>
    </w:p>
    <w:p w:rsidR="00BD23D9" w:rsidRDefault="00BD23D9" w:rsidP="00BD23D9">
      <w:pPr>
        <w:jc w:val="both"/>
      </w:pPr>
      <w:r>
        <w:t xml:space="preserve">If a UE is configured to receive or transmit both URLLC and non-URLLC traffic, a means to different PDCCH scheduling should be introduced. </w:t>
      </w:r>
      <w:r w:rsidRPr="00A7399C">
        <w:t xml:space="preserve">In Rel-15 the </w:t>
      </w:r>
      <w:r>
        <w:t>MCS-C</w:t>
      </w:r>
      <w:r w:rsidRPr="00A7399C">
        <w:t xml:space="preserve">-RNTI was introduced to indicate MCS selection from the low </w:t>
      </w:r>
      <w:r>
        <w:t xml:space="preserve">SE 64-QAM </w:t>
      </w:r>
      <w:r w:rsidRPr="00A7399C">
        <w:t xml:space="preserve">MCS table. </w:t>
      </w:r>
      <w:r>
        <w:t xml:space="preserve">One possibility is to extend usage of the MCS-C-RNTI to </w:t>
      </w:r>
      <w:r w:rsidRPr="00A7399C">
        <w:t>further d</w:t>
      </w:r>
      <w:r>
        <w:t>ifferentiate</w:t>
      </w:r>
      <w:r>
        <w:t xml:space="preserve"> scheduling of URLLC or non-URLLC data. For instance if a URLLC-specific DCI is introduced and the payload size matches that of DCI formats 0_0/1_0 in the USS or DCI formats 0_1 or 1_1, the MCS-C-RNTI can be used differentiate the traffic type. </w:t>
      </w:r>
      <w:r>
        <w:t xml:space="preserve">However, this is not a </w:t>
      </w:r>
      <w:r w:rsidRPr="001141F2">
        <w:t>robust solution</w:t>
      </w:r>
      <w:r>
        <w:t xml:space="preserve"> </w:t>
      </w:r>
      <w:r>
        <w:t xml:space="preserve">as in the </w:t>
      </w:r>
      <w:r w:rsidRPr="001141F2">
        <w:t xml:space="preserve">future a UE can be configured with different URLLC classes, where each class has a different </w:t>
      </w:r>
      <w:r>
        <w:t>set of reliability and latency targets (</w:t>
      </w:r>
      <w:r w:rsidR="00E21CA1">
        <w:t xml:space="preserve">this is </w:t>
      </w:r>
      <w:r>
        <w:t xml:space="preserve">already </w:t>
      </w:r>
      <w:r w:rsidR="00E21CA1">
        <w:t>evident from the current IIOT u</w:t>
      </w:r>
      <w:r>
        <w:t>se cases) and a single RNTI is inadequate to address more than two traffic types to/from a UE</w:t>
      </w:r>
      <w:r w:rsidRPr="001141F2">
        <w:t xml:space="preserve">. </w:t>
      </w:r>
    </w:p>
    <w:p w:rsidR="00E21CA1" w:rsidRDefault="00E21CA1" w:rsidP="00BD23D9">
      <w:pPr>
        <w:jc w:val="both"/>
      </w:pPr>
    </w:p>
    <w:p w:rsidR="00BD23D9" w:rsidRPr="001141F2" w:rsidRDefault="00BD23D9" w:rsidP="00BD23D9">
      <w:pPr>
        <w:jc w:val="both"/>
      </w:pPr>
      <w:r>
        <w:t xml:space="preserve">A different approach is by configuring </w:t>
      </w:r>
      <w:r w:rsidR="00E21CA1">
        <w:t>different U</w:t>
      </w:r>
      <w:r>
        <w:t>E-specific search space sets</w:t>
      </w:r>
      <w:r w:rsidR="00E21CA1">
        <w:t xml:space="preserve"> for scheduling URLLC and non-URLLC data</w:t>
      </w:r>
      <w:r>
        <w:t>.</w:t>
      </w:r>
      <w:r w:rsidRPr="001141F2">
        <w:t xml:space="preserve"> </w:t>
      </w:r>
      <w:r w:rsidR="00E21CA1">
        <w:t>This avoids the shortcoming of RNTI allocation.</w:t>
      </w:r>
    </w:p>
    <w:p w:rsidR="00BD23D9" w:rsidRDefault="00BD23D9" w:rsidP="00BD23D9">
      <w:pPr>
        <w:pStyle w:val="BodyText"/>
        <w:rPr>
          <w:lang w:eastAsia="zh-CN"/>
        </w:rPr>
      </w:pPr>
    </w:p>
    <w:p w:rsidR="00BB070D" w:rsidRDefault="00BD23D9" w:rsidP="00E21CA1">
      <w:pPr>
        <w:pStyle w:val="BodyText"/>
        <w:rPr>
          <w:b/>
          <w:lang w:eastAsia="zh-CN"/>
        </w:rPr>
      </w:pPr>
      <w:r w:rsidRPr="00D659FD">
        <w:rPr>
          <w:b/>
          <w:lang w:eastAsia="zh-CN"/>
        </w:rPr>
        <w:t>Proposal</w:t>
      </w:r>
      <w:r>
        <w:rPr>
          <w:b/>
          <w:lang w:eastAsia="zh-CN"/>
        </w:rPr>
        <w:t xml:space="preserve"> </w:t>
      </w:r>
      <w:r w:rsidR="00E21CA1">
        <w:rPr>
          <w:b/>
          <w:lang w:eastAsia="zh-CN"/>
        </w:rPr>
        <w:t>2</w:t>
      </w:r>
      <w:r w:rsidRPr="00D659FD">
        <w:rPr>
          <w:b/>
          <w:lang w:eastAsia="zh-CN"/>
        </w:rPr>
        <w:t xml:space="preserve">: </w:t>
      </w:r>
      <w:r w:rsidR="00E21CA1">
        <w:rPr>
          <w:b/>
          <w:lang w:eastAsia="zh-CN"/>
        </w:rPr>
        <w:t xml:space="preserve">if a UE is configured to receive both URLLC and non-URLLC traffic, a UE may determine the traffic type for a DL assignment or UL grant based on the </w:t>
      </w:r>
      <w:r w:rsidRPr="00D659FD">
        <w:rPr>
          <w:b/>
          <w:lang w:eastAsia="zh-CN"/>
        </w:rPr>
        <w:t>UE-specific search space set</w:t>
      </w:r>
      <w:r w:rsidR="00E21CA1">
        <w:rPr>
          <w:b/>
          <w:lang w:eastAsia="zh-CN"/>
        </w:rPr>
        <w:t xml:space="preserve"> where the corresponding PDCCH is detected</w:t>
      </w:r>
      <w:r w:rsidRPr="00D659FD">
        <w:rPr>
          <w:b/>
          <w:lang w:eastAsia="zh-CN"/>
        </w:rPr>
        <w:t>.</w:t>
      </w:r>
    </w:p>
    <w:p w:rsidR="00E21CA1" w:rsidRPr="00E21CA1" w:rsidRDefault="00E21CA1" w:rsidP="00E21CA1">
      <w:pPr>
        <w:pStyle w:val="BodyText"/>
        <w:rPr>
          <w:b/>
          <w:lang w:eastAsia="zh-CN"/>
        </w:rPr>
      </w:pPr>
    </w:p>
    <w:p w:rsidR="00707BB2" w:rsidRDefault="00A359EC" w:rsidP="002B16C0">
      <w:pPr>
        <w:pStyle w:val="Heading1"/>
      </w:pPr>
      <w:r>
        <w:t xml:space="preserve">On </w:t>
      </w:r>
      <w:r w:rsidR="00707BB2">
        <w:t>enhanced PDCCH monitoring</w:t>
      </w:r>
      <w:r>
        <w:t xml:space="preserve"> capability</w:t>
      </w:r>
    </w:p>
    <w:p w:rsidR="00F022D0" w:rsidRDefault="00D737A3" w:rsidP="00A926F4">
      <w:pPr>
        <w:jc w:val="both"/>
        <w:rPr>
          <w:lang w:eastAsia="zh-CN"/>
        </w:rPr>
      </w:pPr>
      <w:r>
        <w:rPr>
          <w:lang w:eastAsia="zh-CN"/>
        </w:rPr>
        <w:t xml:space="preserve">The Rel-15 PDCCH monitoring capabilities primarily target eMBB scheduling as a fixed number of blind decodes (BDs) and CCEs for channel estimation </w:t>
      </w:r>
      <w:r w:rsidR="003D6A8A">
        <w:rPr>
          <w:lang w:eastAsia="zh-CN"/>
        </w:rPr>
        <w:t xml:space="preserve">per slot </w:t>
      </w:r>
      <w:r>
        <w:rPr>
          <w:lang w:eastAsia="zh-CN"/>
        </w:rPr>
        <w:t xml:space="preserve">was </w:t>
      </w:r>
      <w:r w:rsidR="003D6A8A">
        <w:rPr>
          <w:lang w:eastAsia="zh-CN"/>
        </w:rPr>
        <w:t>agreed</w:t>
      </w:r>
      <w:r>
        <w:rPr>
          <w:lang w:eastAsia="zh-CN"/>
        </w:rPr>
        <w:t xml:space="preserve"> even for Case2 monitoring</w:t>
      </w:r>
      <w:r w:rsidR="003D6A8A">
        <w:rPr>
          <w:lang w:eastAsia="zh-CN"/>
        </w:rPr>
        <w:t xml:space="preserve"> </w:t>
      </w:r>
      <w:r w:rsidR="008D6574">
        <w:rPr>
          <w:lang w:eastAsia="zh-CN"/>
        </w:rPr>
        <w:t xml:space="preserve">with </w:t>
      </w:r>
      <w:r w:rsidR="003D6A8A">
        <w:rPr>
          <w:lang w:eastAsia="zh-CN"/>
        </w:rPr>
        <w:t>mult</w:t>
      </w:r>
      <w:r w:rsidR="008D6574">
        <w:rPr>
          <w:lang w:eastAsia="zh-CN"/>
        </w:rPr>
        <w:t>iple PDCCH monitoring occasions per slot</w:t>
      </w:r>
      <w:r>
        <w:rPr>
          <w:lang w:eastAsia="zh-CN"/>
        </w:rPr>
        <w:t xml:space="preserve">. For </w:t>
      </w:r>
      <w:r w:rsidR="008D6574">
        <w:rPr>
          <w:lang w:eastAsia="zh-CN"/>
        </w:rPr>
        <w:t xml:space="preserve">Rel-16 </w:t>
      </w:r>
      <w:r>
        <w:rPr>
          <w:lang w:eastAsia="zh-CN"/>
        </w:rPr>
        <w:t>it is necessary to revisit the monitoring capability to see if more BDs/C</w:t>
      </w:r>
      <w:r w:rsidR="008D6574">
        <w:rPr>
          <w:lang w:eastAsia="zh-CN"/>
        </w:rPr>
        <w:t xml:space="preserve">CEs are required for the new </w:t>
      </w:r>
      <w:r>
        <w:rPr>
          <w:lang w:eastAsia="zh-CN"/>
        </w:rPr>
        <w:t>URLLC use cases</w:t>
      </w:r>
      <w:r w:rsidR="008D6574">
        <w:rPr>
          <w:lang w:eastAsia="zh-CN"/>
        </w:rPr>
        <w:t xml:space="preserve"> described in TR 22.804</w:t>
      </w:r>
      <w:r w:rsidR="00552D5E">
        <w:rPr>
          <w:lang w:eastAsia="zh-CN"/>
        </w:rPr>
        <w:t>.</w:t>
      </w:r>
      <w:r w:rsidR="00141CE9">
        <w:rPr>
          <w:lang w:eastAsia="zh-CN"/>
        </w:rPr>
        <w:t xml:space="preserve"> To simplify the analysis we assume that </w:t>
      </w:r>
      <w:r w:rsidR="00E43F33">
        <w:rPr>
          <w:lang w:eastAsia="zh-CN"/>
        </w:rPr>
        <w:t xml:space="preserve">a UE is configured with a </w:t>
      </w:r>
      <w:r w:rsidR="00141CE9">
        <w:rPr>
          <w:lang w:eastAsia="zh-CN"/>
        </w:rPr>
        <w:t xml:space="preserve">CSS set </w:t>
      </w:r>
      <w:r w:rsidR="00E43F33">
        <w:rPr>
          <w:lang w:eastAsia="zh-CN"/>
        </w:rPr>
        <w:t xml:space="preserve">containing </w:t>
      </w:r>
      <w:r w:rsidR="00141CE9">
        <w:rPr>
          <w:lang w:eastAsia="zh-CN"/>
        </w:rPr>
        <w:t>{4, 2, 1} PDCCH candidates respectively for ALs {4, 8, 16}</w:t>
      </w:r>
      <w:r w:rsidR="00E43F33">
        <w:rPr>
          <w:lang w:eastAsia="zh-CN"/>
        </w:rPr>
        <w:t xml:space="preserve">, which matches the </w:t>
      </w:r>
      <w:r w:rsidR="00141CE9">
        <w:rPr>
          <w:lang w:eastAsia="zh-CN"/>
        </w:rPr>
        <w:t xml:space="preserve">SIB1 </w:t>
      </w:r>
      <w:r w:rsidR="00E43F33">
        <w:rPr>
          <w:lang w:eastAsia="zh-CN"/>
        </w:rPr>
        <w:t>CSS set specified in 38.213. Furthermore, 16 CCEs can be assigned to th</w:t>
      </w:r>
      <w:r w:rsidR="002E263C">
        <w:rPr>
          <w:lang w:eastAsia="zh-CN"/>
        </w:rPr>
        <w:t>e</w:t>
      </w:r>
      <w:r w:rsidR="00E43F33">
        <w:rPr>
          <w:lang w:eastAsia="zh-CN"/>
        </w:rPr>
        <w:t xml:space="preserve"> CSS </w:t>
      </w:r>
      <w:r w:rsidR="00E43F33">
        <w:rPr>
          <w:lang w:eastAsia="zh-CN"/>
        </w:rPr>
        <w:lastRenderedPageBreak/>
        <w:t>set assuming fully overlapp</w:t>
      </w:r>
      <w:r w:rsidR="002E263C">
        <w:rPr>
          <w:lang w:eastAsia="zh-CN"/>
        </w:rPr>
        <w:t>ed</w:t>
      </w:r>
      <w:r w:rsidR="00E43F33">
        <w:rPr>
          <w:lang w:eastAsia="zh-CN"/>
        </w:rPr>
        <w:t xml:space="preserve"> search spaces</w:t>
      </w:r>
      <w:r w:rsidR="00141CE9">
        <w:rPr>
          <w:lang w:eastAsia="zh-CN"/>
        </w:rPr>
        <w:t xml:space="preserve">. </w:t>
      </w:r>
      <w:r w:rsidR="00141CE9">
        <w:rPr>
          <w:lang w:eastAsia="zh-CN"/>
        </w:rPr>
        <w:fldChar w:fldCharType="begin"/>
      </w:r>
      <w:r w:rsidR="00141CE9">
        <w:rPr>
          <w:lang w:eastAsia="zh-CN"/>
        </w:rPr>
        <w:instrText xml:space="preserve"> REF _Ref534661120 \h </w:instrText>
      </w:r>
      <w:r w:rsidR="00141CE9">
        <w:rPr>
          <w:lang w:eastAsia="zh-CN"/>
        </w:rPr>
      </w:r>
      <w:r w:rsidR="00141CE9">
        <w:rPr>
          <w:lang w:eastAsia="zh-CN"/>
        </w:rPr>
        <w:fldChar w:fldCharType="separate"/>
      </w:r>
      <w:r w:rsidR="00141CE9">
        <w:t xml:space="preserve">Table </w:t>
      </w:r>
      <w:r w:rsidR="00141CE9">
        <w:rPr>
          <w:noProof/>
        </w:rPr>
        <w:t>3</w:t>
      </w:r>
      <w:r w:rsidR="00141CE9">
        <w:rPr>
          <w:lang w:eastAsia="zh-CN"/>
        </w:rPr>
        <w:fldChar w:fldCharType="end"/>
      </w:r>
      <w:r w:rsidR="00141CE9">
        <w:rPr>
          <w:lang w:eastAsia="zh-CN"/>
        </w:rPr>
        <w:t xml:space="preserve"> shows the possible USS set capacity in BDs and CCEs assuming that the USS does not overlap with the CSS. </w:t>
      </w:r>
    </w:p>
    <w:p w:rsidR="00F022D0" w:rsidRDefault="00F022D0" w:rsidP="00A926F4">
      <w:pPr>
        <w:jc w:val="both"/>
        <w:rPr>
          <w:lang w:eastAsia="zh-CN"/>
        </w:rPr>
      </w:pPr>
    </w:p>
    <w:p w:rsidR="00552D5E" w:rsidRDefault="00552D5E" w:rsidP="00552D5E">
      <w:pPr>
        <w:pStyle w:val="Caption"/>
        <w:keepNext/>
        <w:jc w:val="center"/>
      </w:pPr>
      <w:bookmarkStart w:id="7" w:name="_Ref534661120"/>
      <w:r>
        <w:t xml:space="preserve">Table </w:t>
      </w:r>
      <w:r>
        <w:fldChar w:fldCharType="begin"/>
      </w:r>
      <w:r>
        <w:instrText xml:space="preserve"> SEQ Table \* ARABIC </w:instrText>
      </w:r>
      <w:r>
        <w:fldChar w:fldCharType="separate"/>
      </w:r>
      <w:r>
        <w:rPr>
          <w:noProof/>
        </w:rPr>
        <w:t>3</w:t>
      </w:r>
      <w:r>
        <w:fldChar w:fldCharType="end"/>
      </w:r>
      <w:bookmarkEnd w:id="7"/>
      <w:r w:rsidR="00141CE9">
        <w:t xml:space="preserve"> </w:t>
      </w:r>
      <w:r>
        <w:t xml:space="preserve">Rel-15 PDCCH monitoring </w:t>
      </w:r>
      <w:r w:rsidR="00141CE9">
        <w:t>capacity for USS (in parentheses) based on a non-overlapping SIB1 CSS set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25"/>
        <w:gridCol w:w="3060"/>
        <w:gridCol w:w="3240"/>
      </w:tblGrid>
      <w:tr w:rsidR="00CA0089" w:rsidTr="00CA0089">
        <w:trPr>
          <w:cantSplit/>
          <w:jc w:val="center"/>
        </w:trPr>
        <w:tc>
          <w:tcPr>
            <w:tcW w:w="725"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CA0089" w:rsidRPr="00CA0089" w:rsidRDefault="00CA0089">
            <w:pPr>
              <w:pStyle w:val="TAH"/>
              <w:rPr>
                <w:rFonts w:ascii="Times New Roman" w:hAnsi="Times New Roman"/>
                <w:sz w:val="20"/>
              </w:rPr>
            </w:pPr>
            <w:r w:rsidRPr="00CA0089">
              <w:rPr>
                <w:rFonts w:ascii="Times New Roman" w:eastAsia="Times New Roman" w:hAnsi="Times New Roman"/>
                <w:position w:val="-10"/>
              </w:rPr>
              <w:object w:dxaOrig="22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3.15pt" o:ole="">
                  <v:imagedata r:id="rId10" o:title=""/>
                </v:shape>
                <o:OLEObject Type="Embed" ProgID="Equation.3" ShapeID="_x0000_i1025" DrawAspect="Content" ObjectID="_1608732354" r:id="rId11"/>
              </w:object>
            </w:r>
          </w:p>
        </w:tc>
        <w:tc>
          <w:tcPr>
            <w:tcW w:w="3060" w:type="dxa"/>
            <w:tcBorders>
              <w:top w:val="single" w:sz="4" w:space="0" w:color="auto"/>
              <w:left w:val="single" w:sz="4" w:space="0" w:color="auto"/>
              <w:bottom w:val="single" w:sz="4" w:space="0" w:color="auto"/>
              <w:right w:val="single" w:sz="4" w:space="0" w:color="auto"/>
            </w:tcBorders>
            <w:shd w:val="clear" w:color="auto" w:fill="E0E0E0"/>
          </w:tcPr>
          <w:p w:rsidR="00CA0089" w:rsidRPr="00CA0089" w:rsidRDefault="00CA0089" w:rsidP="00CA0089">
            <w:pPr>
              <w:pStyle w:val="TAH"/>
              <w:rPr>
                <w:rFonts w:ascii="Times New Roman" w:hAnsi="Times New Roman"/>
              </w:rPr>
            </w:pPr>
            <w:r w:rsidRPr="00CA0089">
              <w:rPr>
                <w:rFonts w:ascii="Times New Roman" w:hAnsi="Times New Roman"/>
              </w:rPr>
              <w:t>Max number of PDCCH candidates</w:t>
            </w:r>
          </w:p>
        </w:tc>
        <w:tc>
          <w:tcPr>
            <w:tcW w:w="3240" w:type="dxa"/>
            <w:tcBorders>
              <w:top w:val="single" w:sz="4" w:space="0" w:color="auto"/>
              <w:left w:val="single" w:sz="4" w:space="0" w:color="auto"/>
              <w:bottom w:val="single" w:sz="4" w:space="0" w:color="auto"/>
              <w:right w:val="single" w:sz="4" w:space="0" w:color="auto"/>
            </w:tcBorders>
            <w:shd w:val="clear" w:color="auto" w:fill="E0E0E0"/>
            <w:vAlign w:val="center"/>
            <w:hideMark/>
          </w:tcPr>
          <w:p w:rsidR="00CA0089" w:rsidRPr="00CA0089" w:rsidRDefault="00CA0089" w:rsidP="00CA0089">
            <w:pPr>
              <w:pStyle w:val="TAH"/>
              <w:rPr>
                <w:rFonts w:ascii="Times New Roman" w:hAnsi="Times New Roman"/>
                <w:sz w:val="20"/>
              </w:rPr>
            </w:pPr>
            <w:r w:rsidRPr="00CA0089">
              <w:rPr>
                <w:rFonts w:ascii="Times New Roman" w:hAnsi="Times New Roman"/>
              </w:rPr>
              <w:t>Max number of non-overlapped CCEs</w:t>
            </w:r>
          </w:p>
        </w:tc>
      </w:tr>
      <w:tr w:rsidR="00CA0089" w:rsidTr="00CA0089">
        <w:trPr>
          <w:cantSplit/>
          <w:jc w:val="center"/>
        </w:trPr>
        <w:tc>
          <w:tcPr>
            <w:tcW w:w="725"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CA0089">
            <w:pPr>
              <w:pStyle w:val="TAC"/>
              <w:rPr>
                <w:rFonts w:ascii="Times New Roman" w:hAnsi="Times New Roman"/>
              </w:rPr>
            </w:pPr>
            <w:r w:rsidRPr="00CA0089">
              <w:rPr>
                <w:rFonts w:ascii="Times New Roman" w:hAnsi="Times New Roman"/>
              </w:rPr>
              <w:t>0</w:t>
            </w:r>
          </w:p>
        </w:tc>
        <w:tc>
          <w:tcPr>
            <w:tcW w:w="3060" w:type="dxa"/>
            <w:tcBorders>
              <w:top w:val="single" w:sz="4" w:space="0" w:color="auto"/>
              <w:left w:val="single" w:sz="4" w:space="0" w:color="auto"/>
              <w:bottom w:val="single" w:sz="4" w:space="0" w:color="auto"/>
              <w:right w:val="single" w:sz="4" w:space="0" w:color="auto"/>
            </w:tcBorders>
          </w:tcPr>
          <w:p w:rsidR="00CA0089" w:rsidRPr="00CA0089" w:rsidRDefault="00CA0089">
            <w:pPr>
              <w:pStyle w:val="TAC"/>
              <w:rPr>
                <w:rFonts w:ascii="Times New Roman" w:hAnsi="Times New Roman"/>
              </w:rPr>
            </w:pPr>
            <w:r w:rsidRPr="00CA0089">
              <w:rPr>
                <w:rFonts w:ascii="Times New Roman" w:hAnsi="Times New Roman"/>
              </w:rPr>
              <w:t>44</w:t>
            </w:r>
            <w:r w:rsidR="00141CE9">
              <w:rPr>
                <w:rFonts w:ascii="Times New Roman" w:hAnsi="Times New Roman"/>
              </w:rPr>
              <w:t xml:space="preserve"> (37)</w:t>
            </w:r>
          </w:p>
        </w:tc>
        <w:tc>
          <w:tcPr>
            <w:tcW w:w="3240"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CA0089">
            <w:pPr>
              <w:pStyle w:val="TAC"/>
              <w:rPr>
                <w:rFonts w:ascii="Times New Roman" w:hAnsi="Times New Roman"/>
              </w:rPr>
            </w:pPr>
            <w:r w:rsidRPr="00CA0089">
              <w:rPr>
                <w:rFonts w:ascii="Times New Roman" w:hAnsi="Times New Roman"/>
              </w:rPr>
              <w:t>56</w:t>
            </w:r>
            <w:r w:rsidR="00141CE9">
              <w:rPr>
                <w:rFonts w:ascii="Times New Roman" w:hAnsi="Times New Roman"/>
              </w:rPr>
              <w:t xml:space="preserve"> (40)</w:t>
            </w:r>
          </w:p>
        </w:tc>
      </w:tr>
      <w:tr w:rsidR="00CA0089" w:rsidTr="00CA0089">
        <w:trPr>
          <w:cantSplit/>
          <w:jc w:val="center"/>
        </w:trPr>
        <w:tc>
          <w:tcPr>
            <w:tcW w:w="725"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CA0089">
            <w:pPr>
              <w:pStyle w:val="TAC"/>
              <w:rPr>
                <w:rFonts w:ascii="Times New Roman" w:hAnsi="Times New Roman"/>
              </w:rPr>
            </w:pPr>
            <w:r w:rsidRPr="00CA0089">
              <w:rPr>
                <w:rFonts w:ascii="Times New Roman" w:hAnsi="Times New Roman"/>
              </w:rPr>
              <w:t>1</w:t>
            </w:r>
          </w:p>
        </w:tc>
        <w:tc>
          <w:tcPr>
            <w:tcW w:w="3060" w:type="dxa"/>
            <w:tcBorders>
              <w:top w:val="single" w:sz="4" w:space="0" w:color="auto"/>
              <w:left w:val="single" w:sz="4" w:space="0" w:color="auto"/>
              <w:bottom w:val="single" w:sz="4" w:space="0" w:color="auto"/>
              <w:right w:val="single" w:sz="4" w:space="0" w:color="auto"/>
            </w:tcBorders>
          </w:tcPr>
          <w:p w:rsidR="00CA0089" w:rsidRPr="00CA0089" w:rsidRDefault="00CA0089">
            <w:pPr>
              <w:pStyle w:val="TAC"/>
              <w:rPr>
                <w:rFonts w:ascii="Times New Roman" w:hAnsi="Times New Roman"/>
              </w:rPr>
            </w:pPr>
            <w:r w:rsidRPr="00CA0089">
              <w:rPr>
                <w:rFonts w:ascii="Times New Roman" w:hAnsi="Times New Roman"/>
              </w:rPr>
              <w:t>36</w:t>
            </w:r>
            <w:r w:rsidR="00141CE9">
              <w:rPr>
                <w:rFonts w:ascii="Times New Roman" w:hAnsi="Times New Roman"/>
              </w:rPr>
              <w:t xml:space="preserve"> (29)</w:t>
            </w:r>
          </w:p>
        </w:tc>
        <w:tc>
          <w:tcPr>
            <w:tcW w:w="3240"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CA0089">
            <w:pPr>
              <w:pStyle w:val="TAC"/>
              <w:rPr>
                <w:rFonts w:ascii="Times New Roman" w:hAnsi="Times New Roman"/>
              </w:rPr>
            </w:pPr>
            <w:r w:rsidRPr="00CA0089">
              <w:rPr>
                <w:rFonts w:ascii="Times New Roman" w:hAnsi="Times New Roman"/>
              </w:rPr>
              <w:t>56</w:t>
            </w:r>
            <w:r w:rsidR="00141CE9">
              <w:rPr>
                <w:rFonts w:ascii="Times New Roman" w:hAnsi="Times New Roman"/>
              </w:rPr>
              <w:t xml:space="preserve"> (40)</w:t>
            </w:r>
          </w:p>
        </w:tc>
      </w:tr>
      <w:tr w:rsidR="00CA0089" w:rsidTr="00CA0089">
        <w:trPr>
          <w:cantSplit/>
          <w:jc w:val="center"/>
        </w:trPr>
        <w:tc>
          <w:tcPr>
            <w:tcW w:w="725"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CA0089">
            <w:pPr>
              <w:pStyle w:val="TAC"/>
              <w:rPr>
                <w:rFonts w:ascii="Times New Roman" w:hAnsi="Times New Roman"/>
              </w:rPr>
            </w:pPr>
            <w:r w:rsidRPr="00CA0089">
              <w:rPr>
                <w:rFonts w:ascii="Times New Roman" w:hAnsi="Times New Roman"/>
              </w:rPr>
              <w:t>2</w:t>
            </w:r>
          </w:p>
        </w:tc>
        <w:tc>
          <w:tcPr>
            <w:tcW w:w="3060" w:type="dxa"/>
            <w:tcBorders>
              <w:top w:val="single" w:sz="4" w:space="0" w:color="auto"/>
              <w:left w:val="single" w:sz="4" w:space="0" w:color="auto"/>
              <w:bottom w:val="single" w:sz="4" w:space="0" w:color="auto"/>
              <w:right w:val="single" w:sz="4" w:space="0" w:color="auto"/>
            </w:tcBorders>
          </w:tcPr>
          <w:p w:rsidR="00CA0089" w:rsidRPr="00CA0089" w:rsidRDefault="00CA0089">
            <w:pPr>
              <w:pStyle w:val="TAC"/>
              <w:rPr>
                <w:rFonts w:ascii="Times New Roman" w:hAnsi="Times New Roman"/>
              </w:rPr>
            </w:pPr>
            <w:r w:rsidRPr="00CA0089">
              <w:rPr>
                <w:rFonts w:ascii="Times New Roman" w:hAnsi="Times New Roman"/>
              </w:rPr>
              <w:t>22</w:t>
            </w:r>
            <w:r w:rsidR="00141CE9">
              <w:rPr>
                <w:rFonts w:ascii="Times New Roman" w:hAnsi="Times New Roman"/>
              </w:rPr>
              <w:t xml:space="preserve"> (15)</w:t>
            </w:r>
          </w:p>
        </w:tc>
        <w:tc>
          <w:tcPr>
            <w:tcW w:w="3240"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CA0089">
            <w:pPr>
              <w:pStyle w:val="TAC"/>
              <w:rPr>
                <w:rFonts w:ascii="Times New Roman" w:hAnsi="Times New Roman"/>
              </w:rPr>
            </w:pPr>
            <w:r w:rsidRPr="00CA0089">
              <w:rPr>
                <w:rFonts w:ascii="Times New Roman" w:hAnsi="Times New Roman"/>
              </w:rPr>
              <w:t>48</w:t>
            </w:r>
            <w:r w:rsidR="00141CE9">
              <w:rPr>
                <w:rFonts w:ascii="Times New Roman" w:hAnsi="Times New Roman"/>
              </w:rPr>
              <w:t xml:space="preserve"> (32)</w:t>
            </w:r>
          </w:p>
        </w:tc>
      </w:tr>
      <w:tr w:rsidR="00CA0089" w:rsidTr="00CA0089">
        <w:trPr>
          <w:cantSplit/>
          <w:jc w:val="center"/>
        </w:trPr>
        <w:tc>
          <w:tcPr>
            <w:tcW w:w="725"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CA0089">
            <w:pPr>
              <w:pStyle w:val="TAC"/>
              <w:rPr>
                <w:rFonts w:ascii="Times New Roman" w:hAnsi="Times New Roman"/>
              </w:rPr>
            </w:pPr>
            <w:r w:rsidRPr="00CA0089">
              <w:rPr>
                <w:rFonts w:ascii="Times New Roman" w:hAnsi="Times New Roman"/>
              </w:rPr>
              <w:t>3</w:t>
            </w:r>
          </w:p>
        </w:tc>
        <w:tc>
          <w:tcPr>
            <w:tcW w:w="3060" w:type="dxa"/>
            <w:tcBorders>
              <w:top w:val="single" w:sz="4" w:space="0" w:color="auto"/>
              <w:left w:val="single" w:sz="4" w:space="0" w:color="auto"/>
              <w:bottom w:val="single" w:sz="4" w:space="0" w:color="auto"/>
              <w:right w:val="single" w:sz="4" w:space="0" w:color="auto"/>
            </w:tcBorders>
          </w:tcPr>
          <w:p w:rsidR="00CA0089" w:rsidRPr="00CA0089" w:rsidRDefault="00CA0089">
            <w:pPr>
              <w:pStyle w:val="TAC"/>
              <w:rPr>
                <w:rFonts w:ascii="Times New Roman" w:hAnsi="Times New Roman"/>
              </w:rPr>
            </w:pPr>
            <w:r w:rsidRPr="00CA0089">
              <w:rPr>
                <w:rFonts w:ascii="Times New Roman" w:hAnsi="Times New Roman"/>
              </w:rPr>
              <w:t>20</w:t>
            </w:r>
            <w:r w:rsidR="00141CE9">
              <w:rPr>
                <w:rFonts w:ascii="Times New Roman" w:hAnsi="Times New Roman"/>
              </w:rPr>
              <w:t xml:space="preserve"> (13)</w:t>
            </w:r>
          </w:p>
        </w:tc>
        <w:tc>
          <w:tcPr>
            <w:tcW w:w="3240" w:type="dxa"/>
            <w:tcBorders>
              <w:top w:val="single" w:sz="4" w:space="0" w:color="auto"/>
              <w:left w:val="single" w:sz="4" w:space="0" w:color="auto"/>
              <w:bottom w:val="single" w:sz="4" w:space="0" w:color="auto"/>
              <w:right w:val="single" w:sz="4" w:space="0" w:color="auto"/>
            </w:tcBorders>
            <w:vAlign w:val="center"/>
            <w:hideMark/>
          </w:tcPr>
          <w:p w:rsidR="00CA0089" w:rsidRPr="00CA0089" w:rsidRDefault="00CA0089">
            <w:pPr>
              <w:pStyle w:val="TAC"/>
              <w:rPr>
                <w:rFonts w:ascii="Times New Roman" w:hAnsi="Times New Roman"/>
              </w:rPr>
            </w:pPr>
            <w:r w:rsidRPr="00CA0089">
              <w:rPr>
                <w:rFonts w:ascii="Times New Roman" w:hAnsi="Times New Roman"/>
              </w:rPr>
              <w:t>32</w:t>
            </w:r>
            <w:r w:rsidR="00141CE9">
              <w:rPr>
                <w:rFonts w:ascii="Times New Roman" w:hAnsi="Times New Roman"/>
              </w:rPr>
              <w:t xml:space="preserve"> (16)</w:t>
            </w:r>
          </w:p>
        </w:tc>
      </w:tr>
    </w:tbl>
    <w:p w:rsidR="00F022D0" w:rsidRDefault="00F022D0" w:rsidP="00A926F4">
      <w:pPr>
        <w:jc w:val="both"/>
        <w:rPr>
          <w:lang w:eastAsia="zh-CN"/>
        </w:rPr>
      </w:pPr>
    </w:p>
    <w:p w:rsidR="008D1652" w:rsidRDefault="00316E73" w:rsidP="00A926F4">
      <w:pPr>
        <w:jc w:val="both"/>
        <w:rPr>
          <w:lang w:eastAsia="zh-CN"/>
        </w:rPr>
      </w:pPr>
      <w:r>
        <w:rPr>
          <w:lang w:eastAsia="zh-CN"/>
        </w:rPr>
        <w:t xml:space="preserve">In </w:t>
      </w:r>
      <w:r>
        <w:rPr>
          <w:lang w:eastAsia="zh-CN"/>
        </w:rPr>
        <w:fldChar w:fldCharType="begin"/>
      </w:r>
      <w:r>
        <w:rPr>
          <w:lang w:eastAsia="zh-CN"/>
        </w:rPr>
        <w:instrText xml:space="preserve"> REF _Ref534694226 \n \h </w:instrText>
      </w:r>
      <w:r>
        <w:rPr>
          <w:lang w:eastAsia="zh-CN"/>
        </w:rPr>
      </w:r>
      <w:r>
        <w:rPr>
          <w:lang w:eastAsia="zh-CN"/>
        </w:rPr>
        <w:fldChar w:fldCharType="separate"/>
      </w:r>
      <w:r>
        <w:rPr>
          <w:lang w:eastAsia="zh-CN"/>
        </w:rPr>
        <w:t>[4]</w:t>
      </w:r>
      <w:r>
        <w:rPr>
          <w:lang w:eastAsia="zh-CN"/>
        </w:rPr>
        <w:fldChar w:fldCharType="end"/>
      </w:r>
      <w:r>
        <w:rPr>
          <w:lang w:eastAsia="zh-CN"/>
        </w:rPr>
        <w:t xml:space="preserve"> we provide latency analyses for different SCS and for different numbers of PDCCH monitoring occasions per slot. It was observed therein that </w:t>
      </w:r>
      <w:r w:rsidR="00CC77D0">
        <w:rPr>
          <w:lang w:eastAsia="zh-CN"/>
        </w:rPr>
        <w:t xml:space="preserve">for FDD and 15 KHz </w:t>
      </w:r>
      <w:r>
        <w:rPr>
          <w:lang w:eastAsia="zh-CN"/>
        </w:rPr>
        <w:t>at least 3 monitoring occasions</w:t>
      </w:r>
      <w:r w:rsidR="00CC77D0">
        <w:rPr>
          <w:lang w:eastAsia="zh-CN"/>
        </w:rPr>
        <w:t xml:space="preserve"> are required per </w:t>
      </w:r>
      <w:r>
        <w:rPr>
          <w:lang w:eastAsia="zh-CN"/>
        </w:rPr>
        <w:t>slot</w:t>
      </w:r>
      <w:r w:rsidR="00CC77D0">
        <w:rPr>
          <w:lang w:eastAsia="zh-CN"/>
        </w:rPr>
        <w:t xml:space="preserve"> to </w:t>
      </w:r>
      <w:r w:rsidR="00CC77D0">
        <w:rPr>
          <w:lang w:eastAsia="zh-CN"/>
        </w:rPr>
        <w:t>achieve 1ms latency</w:t>
      </w:r>
      <w:r>
        <w:rPr>
          <w:lang w:eastAsia="zh-CN"/>
        </w:rPr>
        <w:t xml:space="preserve"> </w:t>
      </w:r>
      <w:r w:rsidR="00CC77D0">
        <w:rPr>
          <w:lang w:eastAsia="zh-CN"/>
        </w:rPr>
        <w:t xml:space="preserve">budget with a </w:t>
      </w:r>
      <w:r>
        <w:rPr>
          <w:lang w:eastAsia="zh-CN"/>
        </w:rPr>
        <w:t xml:space="preserve">PDSCH duration of 4 symbols. </w:t>
      </w:r>
    </w:p>
    <w:p w:rsidR="00316E73" w:rsidRDefault="008D1652" w:rsidP="00A926F4">
      <w:pPr>
        <w:jc w:val="both"/>
        <w:rPr>
          <w:lang w:eastAsia="zh-CN"/>
        </w:rPr>
      </w:pPr>
      <w:r>
        <w:rPr>
          <w:lang w:eastAsia="zh-CN"/>
        </w:rPr>
        <w:t xml:space="preserve"> </w:t>
      </w:r>
    </w:p>
    <w:p w:rsidR="00316E73" w:rsidRDefault="002E1FDB" w:rsidP="00A926F4">
      <w:pPr>
        <w:jc w:val="both"/>
        <w:rPr>
          <w:lang w:eastAsia="zh-CN"/>
        </w:rPr>
      </w:pPr>
      <w:r>
        <w:rPr>
          <w:lang w:eastAsia="zh-CN"/>
        </w:rPr>
        <w:t xml:space="preserve">Distributing the BDs/CCEs for 15 KHz in </w:t>
      </w:r>
      <w:r>
        <w:rPr>
          <w:lang w:eastAsia="zh-CN"/>
        </w:rPr>
        <w:fldChar w:fldCharType="begin"/>
      </w:r>
      <w:r>
        <w:rPr>
          <w:lang w:eastAsia="zh-CN"/>
        </w:rPr>
        <w:instrText xml:space="preserve"> REF _Ref534661120 \h </w:instrText>
      </w:r>
      <w:r>
        <w:rPr>
          <w:lang w:eastAsia="zh-CN"/>
        </w:rPr>
      </w:r>
      <w:r>
        <w:rPr>
          <w:lang w:eastAsia="zh-CN"/>
        </w:rPr>
        <w:fldChar w:fldCharType="separate"/>
      </w:r>
      <w:r>
        <w:t xml:space="preserve">Table </w:t>
      </w:r>
      <w:r>
        <w:rPr>
          <w:noProof/>
        </w:rPr>
        <w:t>3</w:t>
      </w:r>
      <w:r>
        <w:rPr>
          <w:lang w:eastAsia="zh-CN"/>
        </w:rPr>
        <w:fldChar w:fldCharType="end"/>
      </w:r>
      <w:r>
        <w:rPr>
          <w:lang w:eastAsia="zh-CN"/>
        </w:rPr>
        <w:t xml:space="preserve"> into three PDCCH monitoring occasions results in roughly 12 (13) BDs (CCEs) per monitoring occasion. Since the USS is configurable and may be configured after a UE has provided initial CSI measurements to the network, it is reasonable to assume that the AL distribution for the UE may be tailored to the DL geometry. Specifically, there is no need to provide BDs for all 5 ALs. For example, the 1</w:t>
      </w:r>
      <w:r w:rsidR="00CC77D0">
        <w:rPr>
          <w:lang w:eastAsia="zh-CN"/>
        </w:rPr>
        <w:t>2</w:t>
      </w:r>
      <w:r>
        <w:rPr>
          <w:lang w:eastAsia="zh-CN"/>
        </w:rPr>
        <w:t xml:space="preserve"> BDs can be distributed as (4, 4, 2, </w:t>
      </w:r>
      <w:proofErr w:type="gramStart"/>
      <w:r>
        <w:rPr>
          <w:lang w:eastAsia="zh-CN"/>
        </w:rPr>
        <w:t>2</w:t>
      </w:r>
      <w:proofErr w:type="gramEnd"/>
      <w:r>
        <w:rPr>
          <w:lang w:eastAsia="zh-CN"/>
        </w:rPr>
        <w:t>) for ALs (1, 2, 4, 8)</w:t>
      </w:r>
      <w:r w:rsidR="00AE2DAA">
        <w:rPr>
          <w:lang w:eastAsia="zh-CN"/>
        </w:rPr>
        <w:t xml:space="preserve"> respectively</w:t>
      </w:r>
      <w:r w:rsidR="00CC77D0">
        <w:rPr>
          <w:lang w:eastAsia="zh-CN"/>
        </w:rPr>
        <w:t xml:space="preserve"> assuming that AL16 is not needed based on the DL geometry</w:t>
      </w:r>
      <w:r>
        <w:rPr>
          <w:lang w:eastAsia="zh-CN"/>
        </w:rPr>
        <w:t>.</w:t>
      </w:r>
      <w:r w:rsidR="00AE2DAA">
        <w:rPr>
          <w:lang w:eastAsia="zh-CN"/>
        </w:rPr>
        <w:t xml:space="preserve"> This may be sufficient considering that with three monitoring occasions per slot only a few UEs may need to be scheduled in each occasion. </w:t>
      </w:r>
      <w:r w:rsidR="00D122EE">
        <w:rPr>
          <w:lang w:eastAsia="zh-CN"/>
        </w:rPr>
        <w:t xml:space="preserve">However, a </w:t>
      </w:r>
      <w:r w:rsidR="00AE2DAA">
        <w:rPr>
          <w:lang w:eastAsia="zh-CN"/>
        </w:rPr>
        <w:t xml:space="preserve">more critical issue is with the number </w:t>
      </w:r>
      <w:r w:rsidR="00A14C21">
        <w:rPr>
          <w:lang w:eastAsia="zh-CN"/>
        </w:rPr>
        <w:t xml:space="preserve">of CCEs </w:t>
      </w:r>
      <w:r w:rsidR="00D122EE">
        <w:rPr>
          <w:lang w:eastAsia="zh-CN"/>
        </w:rPr>
        <w:t xml:space="preserve">because </w:t>
      </w:r>
      <w:r w:rsidR="00A14C21">
        <w:rPr>
          <w:lang w:eastAsia="zh-CN"/>
        </w:rPr>
        <w:t>13 CCEs</w:t>
      </w:r>
      <w:r w:rsidR="00D122EE">
        <w:rPr>
          <w:lang w:eastAsia="zh-CN"/>
        </w:rPr>
        <w:t xml:space="preserve"> would not permit processing of two AL8 candidates. Therefore, either the AL distribution is configured to fit the number of CCEs or the number of CCEs should be increased.</w:t>
      </w:r>
      <w:r w:rsidR="00AE2DAA">
        <w:rPr>
          <w:lang w:eastAsia="zh-CN"/>
        </w:rPr>
        <w:t xml:space="preserve"> </w:t>
      </w:r>
      <w:r>
        <w:rPr>
          <w:lang w:eastAsia="zh-CN"/>
        </w:rPr>
        <w:t xml:space="preserve"> </w:t>
      </w:r>
    </w:p>
    <w:p w:rsidR="00316E73" w:rsidRDefault="00316E73" w:rsidP="00A926F4">
      <w:pPr>
        <w:jc w:val="both"/>
        <w:rPr>
          <w:lang w:eastAsia="zh-CN"/>
        </w:rPr>
      </w:pPr>
    </w:p>
    <w:p w:rsidR="006D6170" w:rsidRDefault="006D6170" w:rsidP="00A926F4">
      <w:pPr>
        <w:jc w:val="both"/>
        <w:rPr>
          <w:b/>
          <w:lang w:eastAsia="zh-CN"/>
        </w:rPr>
      </w:pPr>
      <w:r w:rsidRPr="006D6170">
        <w:rPr>
          <w:b/>
          <w:lang w:eastAsia="zh-CN"/>
        </w:rPr>
        <w:t xml:space="preserve">Observation: the </w:t>
      </w:r>
      <w:r>
        <w:rPr>
          <w:b/>
          <w:lang w:eastAsia="zh-CN"/>
        </w:rPr>
        <w:t>Re</w:t>
      </w:r>
      <w:r w:rsidRPr="006D6170">
        <w:rPr>
          <w:b/>
          <w:lang w:eastAsia="zh-CN"/>
        </w:rPr>
        <w:t>l-15 limits on non-overlapping CCEs processed for channel estimation may not be sufficient for URLLC use cases.</w:t>
      </w:r>
    </w:p>
    <w:p w:rsidR="00DE7E3A" w:rsidRDefault="00DE7E3A" w:rsidP="00A926F4">
      <w:pPr>
        <w:jc w:val="both"/>
        <w:rPr>
          <w:b/>
          <w:lang w:eastAsia="zh-CN"/>
        </w:rPr>
      </w:pPr>
    </w:p>
    <w:p w:rsidR="00DE7E3A" w:rsidRPr="006D6170" w:rsidRDefault="00DE7E3A" w:rsidP="00A926F4">
      <w:pPr>
        <w:jc w:val="both"/>
        <w:rPr>
          <w:b/>
          <w:lang w:eastAsia="zh-CN"/>
        </w:rPr>
      </w:pPr>
      <w:r>
        <w:rPr>
          <w:b/>
          <w:lang w:eastAsia="zh-CN"/>
        </w:rPr>
        <w:t>Proposal</w:t>
      </w:r>
      <w:r w:rsidR="00CC77D0">
        <w:rPr>
          <w:b/>
          <w:lang w:eastAsia="zh-CN"/>
        </w:rPr>
        <w:t xml:space="preserve"> 3</w:t>
      </w:r>
      <w:r>
        <w:rPr>
          <w:b/>
          <w:lang w:eastAsia="zh-CN"/>
        </w:rPr>
        <w:t>: consider increasing at least the number of CCEs for channel estimation for Case 2 PDCCH monitoring.</w:t>
      </w:r>
    </w:p>
    <w:p w:rsidR="003B1B52" w:rsidRDefault="003B1B52" w:rsidP="00A926F4">
      <w:pPr>
        <w:jc w:val="both"/>
        <w:rPr>
          <w:lang w:eastAsia="zh-CN"/>
        </w:rPr>
      </w:pPr>
    </w:p>
    <w:p w:rsidR="003B1B52" w:rsidRDefault="003B1B52" w:rsidP="00A926F4">
      <w:pPr>
        <w:jc w:val="both"/>
        <w:rPr>
          <w:lang w:eastAsia="zh-CN"/>
        </w:rPr>
      </w:pPr>
    </w:p>
    <w:p w:rsidR="009F31CE" w:rsidRDefault="009F31CE" w:rsidP="00DE7E3A">
      <w:pPr>
        <w:pStyle w:val="Heading2"/>
      </w:pPr>
      <w:r>
        <w:t>Configured scheduling assignments</w:t>
      </w:r>
    </w:p>
    <w:p w:rsidR="00B8621C" w:rsidRDefault="001A466F" w:rsidP="00B8621C">
      <w:pPr>
        <w:jc w:val="both"/>
        <w:rPr>
          <w:lang w:eastAsia="zh-CN"/>
        </w:rPr>
      </w:pPr>
      <w:r>
        <w:rPr>
          <w:lang w:eastAsia="zh-CN"/>
        </w:rPr>
        <w:t>We note that increasing the number of CCEs for channel estimation may benefit a single UE but may not solve the PDCCH monitoring capacity from a system perspective. Consider the case of periodic (</w:t>
      </w:r>
      <w:r w:rsidR="00C3062C">
        <w:rPr>
          <w:lang w:eastAsia="zh-CN"/>
        </w:rPr>
        <w:t>cyclic</w:t>
      </w:r>
      <w:r>
        <w:rPr>
          <w:lang w:eastAsia="zh-CN"/>
        </w:rPr>
        <w:t>)</w:t>
      </w:r>
      <w:r w:rsidR="00C3062C">
        <w:rPr>
          <w:lang w:eastAsia="zh-CN"/>
        </w:rPr>
        <w:t xml:space="preserve"> traffic</w:t>
      </w:r>
      <w:r>
        <w:rPr>
          <w:lang w:eastAsia="zh-CN"/>
        </w:rPr>
        <w:t>, where a group of users need to be scheduled at fixed time instances. Since the PDCCH capacity scales with the number of UEs</w:t>
      </w:r>
      <w:r w:rsidR="00C3062C">
        <w:rPr>
          <w:lang w:eastAsia="zh-CN"/>
        </w:rPr>
        <w:t xml:space="preserve">, a smarter scheduling approach would be to provide a configured DL assignment </w:t>
      </w:r>
      <w:r w:rsidR="00B8621C">
        <w:rPr>
          <w:lang w:eastAsia="zh-CN"/>
        </w:rPr>
        <w:t>and/</w:t>
      </w:r>
      <w:r w:rsidR="00C3062C">
        <w:rPr>
          <w:lang w:eastAsia="zh-CN"/>
        </w:rPr>
        <w:t xml:space="preserve">or UL grant with </w:t>
      </w:r>
      <w:r w:rsidR="00D45EE8">
        <w:rPr>
          <w:lang w:eastAsia="zh-CN"/>
        </w:rPr>
        <w:t xml:space="preserve">same </w:t>
      </w:r>
      <w:r w:rsidR="00C3062C">
        <w:rPr>
          <w:lang w:eastAsia="zh-CN"/>
        </w:rPr>
        <w:t xml:space="preserve">periodicity </w:t>
      </w:r>
      <w:r w:rsidR="00D45EE8">
        <w:rPr>
          <w:lang w:eastAsia="zh-CN"/>
        </w:rPr>
        <w:t>as</w:t>
      </w:r>
      <w:r w:rsidR="00C3062C">
        <w:rPr>
          <w:lang w:eastAsia="zh-CN"/>
        </w:rPr>
        <w:t xml:space="preserve"> the application’s duty cycle.  </w:t>
      </w:r>
      <w:r w:rsidR="00B8621C">
        <w:rPr>
          <w:lang w:eastAsia="zh-CN"/>
        </w:rPr>
        <w:t>A single configuration would be similar to SPS operation and is appropriate whenever channel and interference conditions are relatively static. However, for other use cases where channel conditions may change rapidly such as remote driving or motion control on a factory floor with moving machinery, it is desirable for the network to retain some flexibility in DL scheduling assignments including selection of physical resources, MCS</w:t>
      </w:r>
      <w:r w:rsidR="009C3A9B">
        <w:rPr>
          <w:lang w:eastAsia="zh-CN"/>
        </w:rPr>
        <w:t>, and possibly multi-TRP transmission</w:t>
      </w:r>
      <w:r w:rsidR="00B8621C">
        <w:rPr>
          <w:lang w:eastAsia="zh-CN"/>
        </w:rPr>
        <w:t xml:space="preserve">. </w:t>
      </w:r>
    </w:p>
    <w:p w:rsidR="00B8621C" w:rsidRDefault="00B8621C" w:rsidP="00A926F4">
      <w:pPr>
        <w:jc w:val="both"/>
        <w:rPr>
          <w:lang w:eastAsia="zh-CN"/>
        </w:rPr>
      </w:pPr>
    </w:p>
    <w:p w:rsidR="00143C39" w:rsidRDefault="003B1B52" w:rsidP="00A926F4">
      <w:pPr>
        <w:jc w:val="both"/>
        <w:rPr>
          <w:lang w:eastAsia="zh-CN"/>
        </w:rPr>
      </w:pPr>
      <w:r>
        <w:rPr>
          <w:lang w:eastAsia="zh-CN"/>
        </w:rPr>
        <w:t xml:space="preserve">A </w:t>
      </w:r>
      <w:r w:rsidR="00D0143F">
        <w:rPr>
          <w:lang w:eastAsia="zh-CN"/>
        </w:rPr>
        <w:t>possible solution is to configure a UE with multiple configured DL assignment</w:t>
      </w:r>
      <w:r w:rsidR="002268B7">
        <w:rPr>
          <w:lang w:eastAsia="zh-CN"/>
        </w:rPr>
        <w:t xml:space="preserve"> configuration</w:t>
      </w:r>
      <w:r w:rsidR="00D0143F">
        <w:rPr>
          <w:lang w:eastAsia="zh-CN"/>
        </w:rPr>
        <w:t>s</w:t>
      </w:r>
      <w:r w:rsidR="002268B7">
        <w:rPr>
          <w:lang w:eastAsia="zh-CN"/>
        </w:rPr>
        <w:t xml:space="preserve"> similarly to multiple configured UL grant configurations</w:t>
      </w:r>
      <w:r w:rsidR="00D0143F">
        <w:rPr>
          <w:lang w:eastAsia="zh-CN"/>
        </w:rPr>
        <w:t xml:space="preserve">. </w:t>
      </w:r>
      <w:r w:rsidR="002268B7">
        <w:rPr>
          <w:lang w:eastAsia="zh-CN"/>
        </w:rPr>
        <w:t xml:space="preserve">Here each configured DL assignment may be configured with different transmission parameters. </w:t>
      </w:r>
      <w:r w:rsidR="00143C39">
        <w:rPr>
          <w:lang w:eastAsia="zh-CN"/>
        </w:rPr>
        <w:t xml:space="preserve">One example of this approach is where the UE blindly decodes PDSCH candidates </w:t>
      </w:r>
      <w:r w:rsidR="00143C39">
        <w:rPr>
          <w:lang w:eastAsia="zh-CN"/>
        </w:rPr>
        <w:fldChar w:fldCharType="begin"/>
      </w:r>
      <w:r w:rsidR="00143C39">
        <w:rPr>
          <w:lang w:eastAsia="zh-CN"/>
        </w:rPr>
        <w:instrText xml:space="preserve"> REF _Ref525734847 \n \h </w:instrText>
      </w:r>
      <w:r w:rsidR="00143C39">
        <w:rPr>
          <w:lang w:eastAsia="zh-CN"/>
        </w:rPr>
      </w:r>
      <w:r w:rsidR="00143C39">
        <w:rPr>
          <w:lang w:eastAsia="zh-CN"/>
        </w:rPr>
        <w:fldChar w:fldCharType="separate"/>
      </w:r>
      <w:r w:rsidR="002268B7">
        <w:rPr>
          <w:lang w:eastAsia="zh-CN"/>
        </w:rPr>
        <w:t>[</w:t>
      </w:r>
      <w:r w:rsidR="002268B7">
        <w:rPr>
          <w:lang w:eastAsia="zh-CN"/>
        </w:rPr>
        <w:t>5</w:t>
      </w:r>
      <w:r w:rsidR="002268B7">
        <w:rPr>
          <w:lang w:eastAsia="zh-CN"/>
        </w:rPr>
        <w:t>]</w:t>
      </w:r>
      <w:r w:rsidR="00143C39">
        <w:rPr>
          <w:lang w:eastAsia="zh-CN"/>
        </w:rPr>
        <w:fldChar w:fldCharType="end"/>
      </w:r>
      <w:r w:rsidR="00143C39">
        <w:rPr>
          <w:lang w:eastAsia="zh-CN"/>
        </w:rPr>
        <w:t xml:space="preserve">. The rationale for this scheme is that the DCI format </w:t>
      </w:r>
      <w:r w:rsidR="0043540A">
        <w:rPr>
          <w:lang w:eastAsia="zh-CN"/>
        </w:rPr>
        <w:t xml:space="preserve">payload </w:t>
      </w:r>
      <w:r w:rsidR="009F31CE">
        <w:rPr>
          <w:lang w:eastAsia="zh-CN"/>
        </w:rPr>
        <w:t xml:space="preserve">may not be significantly smaller </w:t>
      </w:r>
      <w:r w:rsidR="00D45EE8">
        <w:rPr>
          <w:lang w:eastAsia="zh-CN"/>
        </w:rPr>
        <w:t xml:space="preserve">than </w:t>
      </w:r>
      <w:r w:rsidR="00143C39">
        <w:rPr>
          <w:lang w:eastAsia="zh-CN"/>
        </w:rPr>
        <w:t xml:space="preserve">a small packet size of say 32 bytes (256 bits). </w:t>
      </w:r>
      <w:r w:rsidR="009F31CE">
        <w:rPr>
          <w:lang w:eastAsia="zh-CN"/>
        </w:rPr>
        <w:t xml:space="preserve">However, it should be noted that </w:t>
      </w:r>
      <w:r w:rsidR="00143C39">
        <w:rPr>
          <w:lang w:eastAsia="zh-CN"/>
        </w:rPr>
        <w:t>the packet size for a URLLC scenario can vary from 20 bytes in factory automation to over 1000 bytes for remote driving</w:t>
      </w:r>
      <w:r w:rsidR="009F31CE">
        <w:rPr>
          <w:lang w:eastAsia="zh-CN"/>
        </w:rPr>
        <w:t>. Secondly, although it is up to individual implementations</w:t>
      </w:r>
      <w:r w:rsidR="0043540A">
        <w:rPr>
          <w:lang w:eastAsia="zh-CN"/>
        </w:rPr>
        <w:t>,</w:t>
      </w:r>
      <w:r w:rsidR="009F31CE">
        <w:rPr>
          <w:lang w:eastAsia="zh-CN"/>
        </w:rPr>
        <w:t xml:space="preserve"> the processing latency for small TBS sizes compared to PDCCH is not necessarily linear with respect to the payload size given that different circuitry (LDPC, polar) </w:t>
      </w:r>
      <w:r w:rsidR="0043540A">
        <w:rPr>
          <w:lang w:eastAsia="zh-CN"/>
        </w:rPr>
        <w:t>is</w:t>
      </w:r>
      <w:r w:rsidR="009F31CE">
        <w:rPr>
          <w:lang w:eastAsia="zh-CN"/>
        </w:rPr>
        <w:t xml:space="preserve"> involved and device implementations may </w:t>
      </w:r>
      <w:r w:rsidR="00D45EE8">
        <w:rPr>
          <w:lang w:eastAsia="zh-CN"/>
        </w:rPr>
        <w:t xml:space="preserve">have </w:t>
      </w:r>
      <w:r w:rsidR="009F31CE">
        <w:rPr>
          <w:lang w:eastAsia="zh-CN"/>
        </w:rPr>
        <w:t>already optimize</w:t>
      </w:r>
      <w:r w:rsidR="00D45EE8">
        <w:rPr>
          <w:lang w:eastAsia="zh-CN"/>
        </w:rPr>
        <w:t>d</w:t>
      </w:r>
      <w:r w:rsidR="009F31CE">
        <w:rPr>
          <w:lang w:eastAsia="zh-CN"/>
        </w:rPr>
        <w:t xml:space="preserve"> </w:t>
      </w:r>
      <w:r w:rsidR="0043540A">
        <w:rPr>
          <w:lang w:eastAsia="zh-CN"/>
        </w:rPr>
        <w:t xml:space="preserve">processing of </w:t>
      </w:r>
      <w:r w:rsidR="00D45EE8">
        <w:rPr>
          <w:lang w:eastAsia="zh-CN"/>
        </w:rPr>
        <w:t xml:space="preserve">PDCCH </w:t>
      </w:r>
      <w:r w:rsidR="009F31CE">
        <w:rPr>
          <w:lang w:eastAsia="zh-CN"/>
        </w:rPr>
        <w:t xml:space="preserve">blind </w:t>
      </w:r>
      <w:r w:rsidR="00D45EE8">
        <w:rPr>
          <w:lang w:eastAsia="zh-CN"/>
        </w:rPr>
        <w:t>decodes</w:t>
      </w:r>
      <w:r w:rsidR="009F31CE">
        <w:rPr>
          <w:lang w:eastAsia="zh-CN"/>
        </w:rPr>
        <w:t xml:space="preserve">. </w:t>
      </w:r>
    </w:p>
    <w:p w:rsidR="00143C39" w:rsidRDefault="00143C39" w:rsidP="00A926F4">
      <w:pPr>
        <w:jc w:val="both"/>
        <w:rPr>
          <w:lang w:eastAsia="zh-CN"/>
        </w:rPr>
      </w:pPr>
    </w:p>
    <w:p w:rsidR="005264E7" w:rsidRDefault="009F31CE" w:rsidP="00103FA3">
      <w:pPr>
        <w:jc w:val="both"/>
        <w:rPr>
          <w:lang w:eastAsia="zh-CN"/>
        </w:rPr>
      </w:pPr>
      <w:r>
        <w:rPr>
          <w:lang w:eastAsia="zh-CN"/>
        </w:rPr>
        <w:t xml:space="preserve">A different but </w:t>
      </w:r>
      <w:r w:rsidR="0043540A">
        <w:rPr>
          <w:lang w:eastAsia="zh-CN"/>
        </w:rPr>
        <w:t xml:space="preserve">complementary </w:t>
      </w:r>
      <w:r w:rsidR="009A2363">
        <w:rPr>
          <w:lang w:eastAsia="zh-CN"/>
        </w:rPr>
        <w:t>solution</w:t>
      </w:r>
      <w:r>
        <w:rPr>
          <w:lang w:eastAsia="zh-CN"/>
        </w:rPr>
        <w:t xml:space="preserve"> is </w:t>
      </w:r>
      <w:r w:rsidR="0043540A">
        <w:rPr>
          <w:lang w:eastAsia="zh-CN"/>
        </w:rPr>
        <w:t xml:space="preserve">to utilize </w:t>
      </w:r>
      <w:r>
        <w:rPr>
          <w:lang w:eastAsia="zh-CN"/>
        </w:rPr>
        <w:t xml:space="preserve">a combination of </w:t>
      </w:r>
      <w:r w:rsidR="009A2363">
        <w:rPr>
          <w:lang w:eastAsia="zh-CN"/>
        </w:rPr>
        <w:t xml:space="preserve">group-common </w:t>
      </w:r>
      <w:r>
        <w:rPr>
          <w:lang w:eastAsia="zh-CN"/>
        </w:rPr>
        <w:t xml:space="preserve">PDCCH monitoring and configured scheduling assignments. </w:t>
      </w:r>
      <w:r w:rsidR="009A2363">
        <w:rPr>
          <w:lang w:eastAsia="zh-CN"/>
        </w:rPr>
        <w:t xml:space="preserve">For </w:t>
      </w:r>
      <w:r w:rsidR="0043540A">
        <w:rPr>
          <w:lang w:eastAsia="zh-CN"/>
        </w:rPr>
        <w:t>instance</w:t>
      </w:r>
      <w:r w:rsidR="009A2363">
        <w:rPr>
          <w:lang w:eastAsia="zh-CN"/>
        </w:rPr>
        <w:t>, a</w:t>
      </w:r>
      <w:r w:rsidR="009A2363" w:rsidRPr="009A2363">
        <w:rPr>
          <w:lang w:eastAsia="zh-CN"/>
        </w:rPr>
        <w:t xml:space="preserve"> UE </w:t>
      </w:r>
      <w:r w:rsidR="009A2363">
        <w:rPr>
          <w:lang w:eastAsia="zh-CN"/>
        </w:rPr>
        <w:t xml:space="preserve">can be </w:t>
      </w:r>
      <w:r w:rsidR="009A2363" w:rsidRPr="009A2363">
        <w:rPr>
          <w:lang w:eastAsia="zh-CN"/>
        </w:rPr>
        <w:t>configured with one or more DL assignment</w:t>
      </w:r>
      <w:r w:rsidR="009A2363">
        <w:rPr>
          <w:lang w:eastAsia="zh-CN"/>
        </w:rPr>
        <w:t xml:space="preserve"> configuration</w:t>
      </w:r>
      <w:r w:rsidR="009A2363" w:rsidRPr="009A2363">
        <w:rPr>
          <w:lang w:eastAsia="zh-CN"/>
        </w:rPr>
        <w:t xml:space="preserve">s in a slot. </w:t>
      </w:r>
      <w:r w:rsidR="009A2363">
        <w:rPr>
          <w:lang w:eastAsia="zh-CN"/>
        </w:rPr>
        <w:t>Each DL assignment configuration contains at least the time-frequency resource</w:t>
      </w:r>
      <w:r w:rsidR="0043540A">
        <w:rPr>
          <w:lang w:eastAsia="zh-CN"/>
        </w:rPr>
        <w:t xml:space="preserve"> allocation, </w:t>
      </w:r>
      <w:r w:rsidR="0043540A" w:rsidRPr="009A2363">
        <w:rPr>
          <w:lang w:eastAsia="zh-CN"/>
        </w:rPr>
        <w:t>HARQ-ACK timing</w:t>
      </w:r>
      <w:r w:rsidR="009A2363">
        <w:rPr>
          <w:lang w:eastAsia="zh-CN"/>
        </w:rPr>
        <w:t xml:space="preserve"> and a </w:t>
      </w:r>
      <w:r w:rsidR="009A2363" w:rsidRPr="009A2363">
        <w:rPr>
          <w:lang w:eastAsia="zh-CN"/>
        </w:rPr>
        <w:t>corresponding PUCCH resource including the PUCCH forma</w:t>
      </w:r>
      <w:r w:rsidR="0043540A">
        <w:rPr>
          <w:lang w:eastAsia="zh-CN"/>
        </w:rPr>
        <w:t>t, starting symbol</w:t>
      </w:r>
      <w:r w:rsidR="00637EF4">
        <w:rPr>
          <w:lang w:eastAsia="zh-CN"/>
        </w:rPr>
        <w:t xml:space="preserve"> and</w:t>
      </w:r>
      <w:r w:rsidR="0043540A">
        <w:rPr>
          <w:lang w:eastAsia="zh-CN"/>
        </w:rPr>
        <w:t xml:space="preserve"> duration</w:t>
      </w:r>
      <w:r w:rsidR="009A2363" w:rsidRPr="009A2363">
        <w:rPr>
          <w:lang w:eastAsia="zh-CN"/>
        </w:rPr>
        <w:t>.</w:t>
      </w:r>
      <w:r w:rsidR="0043540A">
        <w:rPr>
          <w:lang w:eastAsia="zh-CN"/>
        </w:rPr>
        <w:t xml:space="preserve"> </w:t>
      </w:r>
      <w:r w:rsidR="009A2363" w:rsidRPr="009A2363">
        <w:rPr>
          <w:lang w:eastAsia="zh-CN"/>
        </w:rPr>
        <w:t xml:space="preserve">The UE </w:t>
      </w:r>
      <w:r w:rsidR="0043540A">
        <w:rPr>
          <w:lang w:eastAsia="zh-CN"/>
        </w:rPr>
        <w:t>is</w:t>
      </w:r>
      <w:r w:rsidR="009A2363" w:rsidRPr="009A2363">
        <w:rPr>
          <w:lang w:eastAsia="zh-CN"/>
        </w:rPr>
        <w:t xml:space="preserve"> configured to monitor for a PDCCH carrying a group-common DCI in a Type3 CSS indicating whether or not </w:t>
      </w:r>
      <w:r w:rsidR="00934DE3">
        <w:rPr>
          <w:lang w:eastAsia="zh-CN"/>
        </w:rPr>
        <w:t xml:space="preserve">one out of the configured DL assignments is valid </w:t>
      </w:r>
      <w:r w:rsidR="0043540A">
        <w:rPr>
          <w:lang w:eastAsia="zh-CN"/>
        </w:rPr>
        <w:t xml:space="preserve">for reception corresponding to </w:t>
      </w:r>
      <w:r w:rsidR="0043540A">
        <w:rPr>
          <w:lang w:eastAsia="zh-CN"/>
        </w:rPr>
        <w:lastRenderedPageBreak/>
        <w:t xml:space="preserve">a PDCCH monitoring occasion </w:t>
      </w:r>
      <w:r w:rsidR="00934DE3">
        <w:rPr>
          <w:lang w:eastAsia="zh-CN"/>
        </w:rPr>
        <w:t>in a</w:t>
      </w:r>
      <w:r w:rsidR="009A2363" w:rsidRPr="009A2363">
        <w:rPr>
          <w:lang w:eastAsia="zh-CN"/>
        </w:rPr>
        <w:t xml:space="preserve"> slot. </w:t>
      </w:r>
      <w:r w:rsidR="00934DE3">
        <w:rPr>
          <w:lang w:eastAsia="zh-CN"/>
        </w:rPr>
        <w:t xml:space="preserve">To reduce DL signaling overhead when multiple UEs are simultaneously scheduled, multiple UEs can be scheduled </w:t>
      </w:r>
      <w:r w:rsidR="0043540A">
        <w:rPr>
          <w:lang w:eastAsia="zh-CN"/>
        </w:rPr>
        <w:t>by a GC-PDCCH</w:t>
      </w:r>
      <w:r w:rsidR="00103FA3">
        <w:rPr>
          <w:lang w:eastAsia="zh-CN"/>
        </w:rPr>
        <w:t xml:space="preserve"> as shown in </w:t>
      </w:r>
      <w:r w:rsidR="00103FA3">
        <w:rPr>
          <w:lang w:eastAsia="zh-CN"/>
        </w:rPr>
        <w:fldChar w:fldCharType="begin"/>
      </w:r>
      <w:r w:rsidR="00103FA3">
        <w:rPr>
          <w:lang w:eastAsia="zh-CN"/>
        </w:rPr>
        <w:instrText xml:space="preserve"> REF _Ref525923292 \h </w:instrText>
      </w:r>
      <w:r w:rsidR="00103FA3">
        <w:rPr>
          <w:lang w:eastAsia="zh-CN"/>
        </w:rPr>
      </w:r>
      <w:r w:rsidR="00103FA3">
        <w:rPr>
          <w:lang w:eastAsia="zh-CN"/>
        </w:rPr>
        <w:fldChar w:fldCharType="separate"/>
      </w:r>
      <w:r w:rsidR="002268B7">
        <w:t xml:space="preserve">Figure </w:t>
      </w:r>
      <w:r w:rsidR="002268B7">
        <w:rPr>
          <w:noProof/>
        </w:rPr>
        <w:t>2</w:t>
      </w:r>
      <w:r w:rsidR="00103FA3">
        <w:rPr>
          <w:lang w:eastAsia="zh-CN"/>
        </w:rPr>
        <w:fldChar w:fldCharType="end"/>
      </w:r>
      <w:r w:rsidR="00934DE3">
        <w:rPr>
          <w:lang w:eastAsia="zh-CN"/>
        </w:rPr>
        <w:t xml:space="preserve">. </w:t>
      </w:r>
    </w:p>
    <w:p w:rsidR="005264E7" w:rsidRDefault="005264E7" w:rsidP="00934DE3">
      <w:pPr>
        <w:jc w:val="both"/>
        <w:rPr>
          <w:lang w:eastAsia="zh-CN"/>
        </w:rPr>
      </w:pPr>
    </w:p>
    <w:p w:rsidR="000E314E" w:rsidRDefault="00286970" w:rsidP="000E314E">
      <w:pPr>
        <w:keepNext/>
        <w:jc w:val="center"/>
      </w:pPr>
      <w:r w:rsidRPr="00286970">
        <w:rPr>
          <w:noProof/>
          <w:lang w:eastAsia="zh-CN"/>
        </w:rPr>
        <w:drawing>
          <wp:inline distT="0" distB="0" distL="0" distR="0" wp14:anchorId="785A9B0B" wp14:editId="46FAED68">
            <wp:extent cx="2823006" cy="1672683"/>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23053" cy="1672711"/>
                    </a:xfrm>
                    <a:prstGeom prst="rect">
                      <a:avLst/>
                    </a:prstGeom>
                    <a:noFill/>
                    <a:ln>
                      <a:noFill/>
                    </a:ln>
                  </pic:spPr>
                </pic:pic>
              </a:graphicData>
            </a:graphic>
          </wp:inline>
        </w:drawing>
      </w:r>
    </w:p>
    <w:p w:rsidR="000E314E" w:rsidRDefault="000E314E" w:rsidP="000E314E">
      <w:pPr>
        <w:pStyle w:val="Caption"/>
        <w:jc w:val="center"/>
      </w:pPr>
      <w:bookmarkStart w:id="8" w:name="_Ref525923292"/>
      <w:r>
        <w:t xml:space="preserve">Figure </w:t>
      </w:r>
      <w:r>
        <w:fldChar w:fldCharType="begin"/>
      </w:r>
      <w:r>
        <w:instrText xml:space="preserve"> SEQ Figure \* ARABIC </w:instrText>
      </w:r>
      <w:r>
        <w:fldChar w:fldCharType="separate"/>
      </w:r>
      <w:r w:rsidR="00C51A16">
        <w:rPr>
          <w:noProof/>
        </w:rPr>
        <w:t>2</w:t>
      </w:r>
      <w:r>
        <w:fldChar w:fldCharType="end"/>
      </w:r>
      <w:bookmarkEnd w:id="8"/>
      <w:r>
        <w:t xml:space="preserve"> Group-based scheduling indicating one of multiple configured DL assignment configurations for a UE: (a) </w:t>
      </w:r>
      <w:r w:rsidR="00286970">
        <w:t>D</w:t>
      </w:r>
      <w:r>
        <w:t>ifferent frequency domain resources, (b) identical frequency resources and non-identical values for one or more transmission parameters</w:t>
      </w:r>
    </w:p>
    <w:p w:rsidR="000E314E" w:rsidRPr="000E314E" w:rsidRDefault="000E314E" w:rsidP="000E314E">
      <w:pPr>
        <w:rPr>
          <w:lang w:val="en-GB"/>
        </w:rPr>
      </w:pPr>
    </w:p>
    <w:p w:rsidR="00103FA3" w:rsidRDefault="00103FA3" w:rsidP="00103FA3">
      <w:pPr>
        <w:jc w:val="both"/>
        <w:rPr>
          <w:lang w:eastAsia="zh-CN"/>
        </w:rPr>
      </w:pPr>
      <w:r>
        <w:rPr>
          <w:lang w:eastAsia="zh-CN"/>
        </w:rPr>
        <w:t xml:space="preserve">Similar to DCI format 2_2 each UE is configured by RRC signaling with a UE-specific field </w:t>
      </w:r>
      <w:r w:rsidRPr="009A2363">
        <w:rPr>
          <w:lang w:eastAsia="zh-CN"/>
        </w:rPr>
        <w:t xml:space="preserve">within the DCI indicating if a DL assignment </w:t>
      </w:r>
      <w:r>
        <w:rPr>
          <w:lang w:eastAsia="zh-CN"/>
        </w:rPr>
        <w:t>is</w:t>
      </w:r>
      <w:r w:rsidRPr="009A2363">
        <w:rPr>
          <w:lang w:eastAsia="zh-CN"/>
        </w:rPr>
        <w:t xml:space="preserve"> transmitted within </w:t>
      </w:r>
      <w:r>
        <w:rPr>
          <w:lang w:eastAsia="zh-CN"/>
        </w:rPr>
        <w:t>a</w:t>
      </w:r>
      <w:r w:rsidRPr="009A2363">
        <w:rPr>
          <w:lang w:eastAsia="zh-CN"/>
        </w:rPr>
        <w:t xml:space="preserve"> time duration corresponding to </w:t>
      </w:r>
      <w:r>
        <w:rPr>
          <w:lang w:eastAsia="zh-CN"/>
        </w:rPr>
        <w:t>the</w:t>
      </w:r>
      <w:r w:rsidRPr="009A2363">
        <w:rPr>
          <w:lang w:eastAsia="zh-CN"/>
        </w:rPr>
        <w:t xml:space="preserve"> PDCCH monitoring occasion.</w:t>
      </w:r>
      <w:r>
        <w:rPr>
          <w:lang w:eastAsia="zh-CN"/>
        </w:rPr>
        <w:t xml:space="preserve"> In </w:t>
      </w:r>
      <w:r w:rsidR="00B96B8F">
        <w:rPr>
          <w:lang w:eastAsia="zh-CN"/>
        </w:rPr>
        <w:fldChar w:fldCharType="begin"/>
      </w:r>
      <w:r w:rsidR="00B96B8F">
        <w:rPr>
          <w:lang w:eastAsia="zh-CN"/>
        </w:rPr>
        <w:instrText xml:space="preserve"> REF _Ref525923292 \h </w:instrText>
      </w:r>
      <w:r w:rsidR="00B96B8F">
        <w:rPr>
          <w:lang w:eastAsia="zh-CN"/>
        </w:rPr>
      </w:r>
      <w:r w:rsidR="00B96B8F">
        <w:rPr>
          <w:lang w:eastAsia="zh-CN"/>
        </w:rPr>
        <w:fldChar w:fldCharType="separate"/>
      </w:r>
      <w:r w:rsidR="00B96B8F">
        <w:t xml:space="preserve">Figure </w:t>
      </w:r>
      <w:r w:rsidR="00B96B8F">
        <w:rPr>
          <w:noProof/>
        </w:rPr>
        <w:t>2</w:t>
      </w:r>
      <w:r w:rsidR="00B96B8F">
        <w:rPr>
          <w:lang w:eastAsia="zh-CN"/>
        </w:rPr>
        <w:fldChar w:fldCharType="end"/>
      </w:r>
      <w:r>
        <w:rPr>
          <w:lang w:eastAsia="zh-CN"/>
        </w:rPr>
        <w:t xml:space="preserve">(a), the configured DL assignments are primarily differentiated by different frequency domain resource allocations whereas in </w:t>
      </w:r>
      <w:r w:rsidR="00B96B8F">
        <w:rPr>
          <w:lang w:eastAsia="zh-CN"/>
        </w:rPr>
        <w:fldChar w:fldCharType="begin"/>
      </w:r>
      <w:r w:rsidR="00B96B8F">
        <w:rPr>
          <w:lang w:eastAsia="zh-CN"/>
        </w:rPr>
        <w:instrText xml:space="preserve"> REF _Ref525923292 \h </w:instrText>
      </w:r>
      <w:r w:rsidR="00B96B8F">
        <w:rPr>
          <w:lang w:eastAsia="zh-CN"/>
        </w:rPr>
      </w:r>
      <w:r w:rsidR="00B96B8F">
        <w:rPr>
          <w:lang w:eastAsia="zh-CN"/>
        </w:rPr>
        <w:fldChar w:fldCharType="separate"/>
      </w:r>
      <w:r w:rsidR="00B96B8F">
        <w:t xml:space="preserve">Figure </w:t>
      </w:r>
      <w:r w:rsidR="00B96B8F">
        <w:rPr>
          <w:noProof/>
        </w:rPr>
        <w:t>2</w:t>
      </w:r>
      <w:r w:rsidR="00B96B8F">
        <w:rPr>
          <w:lang w:eastAsia="zh-CN"/>
        </w:rPr>
        <w:fldChar w:fldCharType="end"/>
      </w:r>
      <w:r>
        <w:rPr>
          <w:lang w:eastAsia="zh-CN"/>
        </w:rPr>
        <w:t>(b), the</w:t>
      </w:r>
      <w:r w:rsidR="00637EF4">
        <w:rPr>
          <w:lang w:eastAsia="zh-CN"/>
        </w:rPr>
        <w:t>y</w:t>
      </w:r>
      <w:r>
        <w:rPr>
          <w:lang w:eastAsia="zh-CN"/>
        </w:rPr>
        <w:t xml:space="preserve"> are differentiated by other transmission parameters e.g. MCS or MIMO related parameters. </w:t>
      </w:r>
      <w:r w:rsidRPr="009A2363">
        <w:rPr>
          <w:lang w:eastAsia="zh-CN"/>
        </w:rPr>
        <w:t xml:space="preserve">If the UE-specific field indicates a </w:t>
      </w:r>
      <w:r>
        <w:rPr>
          <w:lang w:eastAsia="zh-CN"/>
        </w:rPr>
        <w:t xml:space="preserve">valid </w:t>
      </w:r>
      <w:r w:rsidRPr="009A2363">
        <w:rPr>
          <w:lang w:eastAsia="zh-CN"/>
        </w:rPr>
        <w:t>configured DL assignment, the UE performs PDSCH reception and transmits a corresponding HARQ-ACK according to the PUCCH configuration for this configured DL assignment</w:t>
      </w:r>
      <w:r>
        <w:rPr>
          <w:lang w:eastAsia="zh-CN"/>
        </w:rPr>
        <w:t xml:space="preserve">. </w:t>
      </w:r>
    </w:p>
    <w:p w:rsidR="00103FA3" w:rsidRDefault="00103FA3" w:rsidP="00103FA3">
      <w:pPr>
        <w:jc w:val="both"/>
        <w:rPr>
          <w:lang w:eastAsia="zh-CN"/>
        </w:rPr>
      </w:pPr>
    </w:p>
    <w:p w:rsidR="00103FA3" w:rsidRDefault="00103FA3" w:rsidP="00103FA3">
      <w:pPr>
        <w:jc w:val="both"/>
        <w:rPr>
          <w:lang w:eastAsia="zh-CN"/>
        </w:rPr>
      </w:pPr>
      <w:r>
        <w:rPr>
          <w:lang w:eastAsia="zh-CN"/>
        </w:rPr>
        <w:t>There is obviously a tradeoff between UE multiplexing capacity and transmission flexibility. Semi-statically configuring transmission parameters that would otherwise be dynamically signaled in DCI format 1</w:t>
      </w:r>
      <w:r w:rsidR="00637EF4">
        <w:rPr>
          <w:lang w:eastAsia="zh-CN"/>
        </w:rPr>
        <w:t>_</w:t>
      </w:r>
      <w:r>
        <w:rPr>
          <w:lang w:eastAsia="zh-CN"/>
        </w:rPr>
        <w:t>0 or 1_1 increase</w:t>
      </w:r>
      <w:r w:rsidR="00637EF4">
        <w:rPr>
          <w:lang w:eastAsia="zh-CN"/>
        </w:rPr>
        <w:t>s</w:t>
      </w:r>
      <w:r>
        <w:rPr>
          <w:lang w:eastAsia="zh-CN"/>
        </w:rPr>
        <w:t xml:space="preserve"> the number of UEs supported by a single GC-PDCCH. As an example, 10 UEs can be scheduled in a GC-PDCCH matched to DCI format 1_0 size in 20 MHz bandwidth with a 4-bit UE-specific field, where one code point is used to indicate that the UE is not scheduled. </w:t>
      </w:r>
    </w:p>
    <w:p w:rsidR="00103FA3" w:rsidRDefault="00103FA3" w:rsidP="00934DE3">
      <w:pPr>
        <w:jc w:val="both"/>
        <w:rPr>
          <w:b/>
          <w:lang w:eastAsia="zh-CN"/>
        </w:rPr>
      </w:pPr>
    </w:p>
    <w:p w:rsidR="00D87D33" w:rsidRPr="00D87D33" w:rsidRDefault="00D87D33" w:rsidP="00934DE3">
      <w:pPr>
        <w:jc w:val="both"/>
        <w:rPr>
          <w:b/>
          <w:lang w:eastAsia="zh-CN"/>
        </w:rPr>
      </w:pPr>
      <w:r w:rsidRPr="00D87D33">
        <w:rPr>
          <w:b/>
          <w:lang w:eastAsia="zh-CN"/>
        </w:rPr>
        <w:t xml:space="preserve">Observation: group-based scheduling in conjunction with multiple configured scheduling assignments trades off full scheduling flexibility provided by a UE-specific DCI format with the signaling efficiency provided by a group-common PDCCH and is beneficial for periodic and deterministic traffic scenarios. </w:t>
      </w:r>
    </w:p>
    <w:p w:rsidR="009A2363" w:rsidRDefault="009A2363" w:rsidP="00A926F4">
      <w:pPr>
        <w:jc w:val="both"/>
        <w:rPr>
          <w:lang w:eastAsia="zh-CN"/>
        </w:rPr>
      </w:pPr>
    </w:p>
    <w:p w:rsidR="00D87D33" w:rsidRPr="00D87D33" w:rsidRDefault="009B30EF" w:rsidP="00D87D33">
      <w:pPr>
        <w:jc w:val="both"/>
        <w:rPr>
          <w:lang w:eastAsia="zh-CN"/>
        </w:rPr>
      </w:pPr>
      <w:r>
        <w:rPr>
          <w:lang w:eastAsia="zh-CN"/>
        </w:rPr>
        <w:t xml:space="preserve">Note that this scheduling approach </w:t>
      </w:r>
      <w:r w:rsidR="00D87D33" w:rsidRPr="00D87D33">
        <w:rPr>
          <w:lang w:eastAsia="zh-CN"/>
        </w:rPr>
        <w:t xml:space="preserve">can also be extended to UL scheduling to complement </w:t>
      </w:r>
      <w:r w:rsidR="00103FA3">
        <w:rPr>
          <w:lang w:eastAsia="zh-CN"/>
        </w:rPr>
        <w:t>Rel-15 or enhanced configured UL grant operation</w:t>
      </w:r>
      <w:r w:rsidR="00D87D33">
        <w:rPr>
          <w:lang w:eastAsia="zh-CN"/>
        </w:rPr>
        <w:t xml:space="preserve">. </w:t>
      </w:r>
      <w:r w:rsidR="00D87D33" w:rsidRPr="00D87D33">
        <w:rPr>
          <w:lang w:eastAsia="zh-CN"/>
        </w:rPr>
        <w:t xml:space="preserve">Indeed, it can be viewed as a hybrid </w:t>
      </w:r>
      <w:r w:rsidR="00637EF4">
        <w:rPr>
          <w:lang w:eastAsia="zh-CN"/>
        </w:rPr>
        <w:t xml:space="preserve">between </w:t>
      </w:r>
      <w:r w:rsidR="004802CE">
        <w:rPr>
          <w:lang w:eastAsia="zh-CN"/>
        </w:rPr>
        <w:t>scheduled and configured UL grants, where</w:t>
      </w:r>
      <w:r w:rsidR="00D87D33" w:rsidRPr="00D87D33">
        <w:rPr>
          <w:lang w:eastAsia="zh-CN"/>
        </w:rPr>
        <w:t xml:space="preserve"> a UE is configured with </w:t>
      </w:r>
      <w:r w:rsidR="004802CE">
        <w:rPr>
          <w:lang w:eastAsia="zh-CN"/>
        </w:rPr>
        <w:t xml:space="preserve">multiple </w:t>
      </w:r>
      <w:r w:rsidR="00D87D33" w:rsidRPr="00D87D33">
        <w:rPr>
          <w:lang w:eastAsia="zh-CN"/>
        </w:rPr>
        <w:t>configured UL grant</w:t>
      </w:r>
      <w:r w:rsidR="004802CE">
        <w:rPr>
          <w:lang w:eastAsia="zh-CN"/>
        </w:rPr>
        <w:t xml:space="preserve"> configurations and the applicable configuration for a PUSCH transmission is indicated in a GC-PDCCH</w:t>
      </w:r>
      <w:r w:rsidR="00D87D33">
        <w:rPr>
          <w:lang w:eastAsia="zh-CN"/>
        </w:rPr>
        <w:t xml:space="preserve">. </w:t>
      </w:r>
    </w:p>
    <w:p w:rsidR="00D87D33" w:rsidRDefault="00D87D33" w:rsidP="00A926F4">
      <w:pPr>
        <w:jc w:val="both"/>
        <w:rPr>
          <w:lang w:eastAsia="zh-CN"/>
        </w:rPr>
      </w:pPr>
    </w:p>
    <w:p w:rsidR="00D0143F" w:rsidRDefault="00D0143F" w:rsidP="00A926F4">
      <w:pPr>
        <w:jc w:val="both"/>
        <w:rPr>
          <w:b/>
          <w:lang w:eastAsia="zh-CN"/>
        </w:rPr>
      </w:pPr>
      <w:r w:rsidRPr="001E3EAB">
        <w:rPr>
          <w:b/>
          <w:lang w:eastAsia="zh-CN"/>
        </w:rPr>
        <w:t>Proposal</w:t>
      </w:r>
      <w:r w:rsidR="002268B7">
        <w:rPr>
          <w:b/>
          <w:lang w:eastAsia="zh-CN"/>
        </w:rPr>
        <w:t xml:space="preserve"> </w:t>
      </w:r>
      <w:r w:rsidR="00637EF4">
        <w:rPr>
          <w:b/>
          <w:lang w:eastAsia="zh-CN"/>
        </w:rPr>
        <w:t>4</w:t>
      </w:r>
      <w:r w:rsidRPr="001E3EAB">
        <w:rPr>
          <w:b/>
          <w:lang w:eastAsia="zh-CN"/>
        </w:rPr>
        <w:t xml:space="preserve">: </w:t>
      </w:r>
      <w:r w:rsidR="000E314E">
        <w:rPr>
          <w:b/>
          <w:lang w:eastAsia="zh-CN"/>
        </w:rPr>
        <w:t xml:space="preserve">to improve DL </w:t>
      </w:r>
      <w:r w:rsidR="00637EF4">
        <w:rPr>
          <w:b/>
          <w:lang w:eastAsia="zh-CN"/>
        </w:rPr>
        <w:t>control signaling efficiency</w:t>
      </w:r>
      <w:r w:rsidR="000E314E">
        <w:rPr>
          <w:b/>
          <w:lang w:eastAsia="zh-CN"/>
        </w:rPr>
        <w:t xml:space="preserve"> consider </w:t>
      </w:r>
      <w:r w:rsidR="001E3EAB" w:rsidRPr="001E3EAB">
        <w:rPr>
          <w:b/>
          <w:lang w:eastAsia="zh-CN"/>
        </w:rPr>
        <w:t xml:space="preserve">configuring a </w:t>
      </w:r>
      <w:r w:rsidR="000E314E">
        <w:rPr>
          <w:b/>
          <w:lang w:eastAsia="zh-CN"/>
        </w:rPr>
        <w:t xml:space="preserve">UE with multiple </w:t>
      </w:r>
      <w:r w:rsidR="004802CE">
        <w:rPr>
          <w:b/>
          <w:lang w:eastAsia="zh-CN"/>
        </w:rPr>
        <w:t xml:space="preserve">DL or UL </w:t>
      </w:r>
      <w:r w:rsidR="000E314E">
        <w:rPr>
          <w:b/>
          <w:lang w:eastAsia="zh-CN"/>
        </w:rPr>
        <w:t xml:space="preserve">scheduling assignment configurations in conjunction with a </w:t>
      </w:r>
      <w:r w:rsidR="001E3EAB" w:rsidRPr="001E3EAB">
        <w:rPr>
          <w:b/>
          <w:lang w:eastAsia="zh-CN"/>
        </w:rPr>
        <w:t xml:space="preserve">group-common DCI </w:t>
      </w:r>
      <w:r w:rsidR="000E314E">
        <w:rPr>
          <w:b/>
          <w:lang w:eastAsia="zh-CN"/>
        </w:rPr>
        <w:t>to indicate one out of the respective configurations for reception or transmission</w:t>
      </w:r>
      <w:r w:rsidR="001E3EAB" w:rsidRPr="001E3EAB">
        <w:rPr>
          <w:b/>
          <w:lang w:eastAsia="zh-CN"/>
        </w:rPr>
        <w:t xml:space="preserve">. </w:t>
      </w:r>
    </w:p>
    <w:p w:rsidR="00224E64" w:rsidRDefault="00224E64" w:rsidP="00BC52E2">
      <w:pPr>
        <w:pStyle w:val="BodyText"/>
        <w:rPr>
          <w:b/>
          <w:lang w:eastAsia="zh-CN"/>
        </w:rPr>
      </w:pPr>
    </w:p>
    <w:p w:rsidR="00224E64" w:rsidRPr="00BC52E2" w:rsidRDefault="00224E64" w:rsidP="00BC52E2">
      <w:pPr>
        <w:pStyle w:val="BodyText"/>
        <w:rPr>
          <w:b/>
          <w:lang w:eastAsia="zh-CN"/>
        </w:rPr>
      </w:pPr>
    </w:p>
    <w:p w:rsidR="005935B8" w:rsidRDefault="00830F4E" w:rsidP="0058658D">
      <w:pPr>
        <w:pStyle w:val="Heading1"/>
        <w:jc w:val="both"/>
      </w:pPr>
      <w:r w:rsidRPr="0052231C">
        <w:rPr>
          <w:rFonts w:hint="eastAsia"/>
        </w:rPr>
        <w:t>Conclusion</w:t>
      </w:r>
    </w:p>
    <w:p w:rsidR="00907D28" w:rsidRDefault="00C22604" w:rsidP="0058658D">
      <w:pPr>
        <w:pStyle w:val="BodyText"/>
        <w:ind w:left="-2"/>
        <w:rPr>
          <w:rFonts w:eastAsia="SimSun"/>
          <w:lang w:eastAsia="zh-CN"/>
        </w:rPr>
      </w:pPr>
      <w:r>
        <w:rPr>
          <w:rFonts w:eastAsia="SimSun"/>
          <w:lang w:eastAsia="zh-CN"/>
        </w:rPr>
        <w:t xml:space="preserve">This contribution </w:t>
      </w:r>
      <w:r w:rsidR="00DE1D3E">
        <w:rPr>
          <w:rFonts w:eastAsia="SimSun"/>
          <w:lang w:eastAsia="zh-CN"/>
        </w:rPr>
        <w:t xml:space="preserve">discussed </w:t>
      </w:r>
      <w:r w:rsidR="00BC52E2">
        <w:rPr>
          <w:rFonts w:eastAsia="SimSun"/>
          <w:lang w:eastAsia="zh-CN"/>
        </w:rPr>
        <w:t>possible P</w:t>
      </w:r>
      <w:r w:rsidR="009D6C85">
        <w:rPr>
          <w:rFonts w:eastAsia="SimSun"/>
          <w:lang w:eastAsia="zh-CN"/>
        </w:rPr>
        <w:t xml:space="preserve">DCCH </w:t>
      </w:r>
      <w:r w:rsidR="00BC52E2">
        <w:rPr>
          <w:rFonts w:eastAsia="SimSun"/>
          <w:lang w:eastAsia="zh-CN"/>
        </w:rPr>
        <w:t xml:space="preserve">enhancements to adequately support Rel-16 URLLC </w:t>
      </w:r>
      <w:r w:rsidR="00DE1D3E">
        <w:rPr>
          <w:rFonts w:eastAsia="SimSun"/>
          <w:lang w:eastAsia="zh-CN"/>
        </w:rPr>
        <w:t>use cases</w:t>
      </w:r>
      <w:r w:rsidR="00BC52E2">
        <w:rPr>
          <w:rFonts w:eastAsia="SimSun"/>
          <w:lang w:eastAsia="zh-CN"/>
        </w:rPr>
        <w:t xml:space="preserve">. </w:t>
      </w:r>
      <w:r w:rsidR="00DE1D3E">
        <w:rPr>
          <w:rFonts w:eastAsia="SimSun"/>
          <w:lang w:eastAsia="zh-CN"/>
        </w:rPr>
        <w:t>A few observations are as follows</w:t>
      </w:r>
      <w:r w:rsidR="00646B6A" w:rsidRPr="00AC6456">
        <w:rPr>
          <w:rFonts w:eastAsia="SimSun"/>
          <w:lang w:eastAsia="zh-CN"/>
        </w:rPr>
        <w:t>:</w:t>
      </w:r>
    </w:p>
    <w:p w:rsidR="00B56C64" w:rsidRPr="00B56C64" w:rsidRDefault="00B56C64" w:rsidP="00B56C64">
      <w:pPr>
        <w:pStyle w:val="ListParagraph"/>
        <w:numPr>
          <w:ilvl w:val="0"/>
          <w:numId w:val="46"/>
        </w:numPr>
        <w:ind w:firstLineChars="0"/>
        <w:jc w:val="both"/>
        <w:rPr>
          <w:rFonts w:ascii="Times New Roman" w:hAnsi="Times New Roman"/>
          <w:b/>
          <w:sz w:val="20"/>
          <w:szCs w:val="20"/>
        </w:rPr>
      </w:pPr>
      <w:r w:rsidRPr="00B56C64">
        <w:rPr>
          <w:rFonts w:ascii="Times New Roman" w:hAnsi="Times New Roman"/>
          <w:b/>
          <w:sz w:val="20"/>
          <w:szCs w:val="20"/>
        </w:rPr>
        <w:t xml:space="preserve">Observation: a cell edge (5%-tile point) can be scheduled with an AL4 PDCCH candidate for the UMa deployment scenario at 4GHz. </w:t>
      </w:r>
    </w:p>
    <w:p w:rsidR="00B56C64" w:rsidRPr="00B56C64" w:rsidRDefault="00B56C64" w:rsidP="00B56C64">
      <w:pPr>
        <w:pStyle w:val="ListParagraph"/>
        <w:numPr>
          <w:ilvl w:val="0"/>
          <w:numId w:val="46"/>
        </w:numPr>
        <w:ind w:firstLineChars="0"/>
        <w:jc w:val="both"/>
        <w:rPr>
          <w:rFonts w:ascii="Times New Roman" w:hAnsi="Times New Roman"/>
          <w:b/>
          <w:sz w:val="20"/>
          <w:szCs w:val="20"/>
        </w:rPr>
      </w:pPr>
      <w:r w:rsidRPr="00B56C64">
        <w:rPr>
          <w:rFonts w:ascii="Times New Roman" w:hAnsi="Times New Roman"/>
          <w:b/>
          <w:sz w:val="20"/>
          <w:szCs w:val="20"/>
        </w:rPr>
        <w:t xml:space="preserve">Observation: the benefits of a compact DCI by reducing or eliminating DCI fields is highly dependent on the deployment scenario and should be UE-specific. </w:t>
      </w:r>
    </w:p>
    <w:p w:rsidR="00B56C64" w:rsidRPr="00B56C64" w:rsidRDefault="00B56C64" w:rsidP="00B56C64">
      <w:pPr>
        <w:jc w:val="both"/>
        <w:rPr>
          <w:b/>
        </w:rPr>
      </w:pPr>
    </w:p>
    <w:p w:rsidR="00B56C64" w:rsidRPr="00B56C64" w:rsidRDefault="00B56C64" w:rsidP="00B56C64">
      <w:pPr>
        <w:pStyle w:val="BodyText"/>
        <w:numPr>
          <w:ilvl w:val="0"/>
          <w:numId w:val="46"/>
        </w:numPr>
        <w:rPr>
          <w:b/>
        </w:rPr>
      </w:pPr>
      <w:r w:rsidRPr="00B56C64">
        <w:rPr>
          <w:b/>
          <w:lang w:eastAsia="zh-CN"/>
        </w:rPr>
        <w:lastRenderedPageBreak/>
        <w:t>Observation: the Rel-15 limits on non-overlapping CCEs processed for channel estimation may not be sufficient for URLLC use cases.</w:t>
      </w:r>
    </w:p>
    <w:p w:rsidR="00B56C64" w:rsidRDefault="00B56C64" w:rsidP="00B56C64">
      <w:pPr>
        <w:pStyle w:val="BodyText"/>
        <w:numPr>
          <w:ilvl w:val="0"/>
          <w:numId w:val="46"/>
        </w:numPr>
        <w:rPr>
          <w:b/>
          <w:lang w:eastAsia="zh-CN"/>
        </w:rPr>
      </w:pPr>
      <w:r w:rsidRPr="00B56C64">
        <w:rPr>
          <w:b/>
          <w:lang w:eastAsia="zh-CN"/>
        </w:rPr>
        <w:t>Observation: group-based scheduling in conjunction with multiple configured scheduling assignments trades off full scheduling flexibility provided by a UE-specific DCI format with the signaling efficiency provided by a group-common PDCCH and is beneficial for periodic and deterministic traffic scenarios.</w:t>
      </w:r>
    </w:p>
    <w:p w:rsidR="00DE1D3E" w:rsidRDefault="00DE1D3E" w:rsidP="00DE1D3E">
      <w:pPr>
        <w:rPr>
          <w:b/>
          <w:lang w:eastAsia="zh-CN"/>
        </w:rPr>
      </w:pPr>
    </w:p>
    <w:p w:rsidR="00DE1D3E" w:rsidRPr="00DE1D3E" w:rsidRDefault="00DE1D3E" w:rsidP="001D2E39">
      <w:pPr>
        <w:pStyle w:val="BodyText"/>
        <w:rPr>
          <w:lang w:val="en-GB" w:eastAsia="zh-CN"/>
        </w:rPr>
      </w:pPr>
      <w:r w:rsidRPr="00DE1D3E">
        <w:t>Based on the discussion we have the following proposals:</w:t>
      </w:r>
    </w:p>
    <w:p w:rsidR="00B63F8A" w:rsidRDefault="00B63F8A" w:rsidP="00AC6456">
      <w:pPr>
        <w:rPr>
          <w:lang w:val="en-GB"/>
        </w:rPr>
      </w:pPr>
    </w:p>
    <w:p w:rsidR="00B56C64" w:rsidRDefault="00B56C64" w:rsidP="00B56C64">
      <w:pPr>
        <w:pStyle w:val="BodyText"/>
        <w:rPr>
          <w:b/>
          <w:lang w:eastAsia="zh-CN"/>
        </w:rPr>
      </w:pPr>
      <w:r w:rsidRPr="004F1822">
        <w:rPr>
          <w:b/>
          <w:lang w:eastAsia="zh-CN"/>
        </w:rPr>
        <w:t>Proposal</w:t>
      </w:r>
      <w:r>
        <w:rPr>
          <w:b/>
          <w:lang w:eastAsia="zh-CN"/>
        </w:rPr>
        <w:t xml:space="preserve"> 1</w:t>
      </w:r>
      <w:r w:rsidRPr="004F1822">
        <w:rPr>
          <w:b/>
          <w:lang w:eastAsia="zh-CN"/>
        </w:rPr>
        <w:t xml:space="preserve">: </w:t>
      </w:r>
      <w:r>
        <w:rPr>
          <w:b/>
          <w:lang w:eastAsia="zh-CN"/>
        </w:rPr>
        <w:t xml:space="preserve">take DCI formats 0_1 and 1_1 as starting point for scheduling URLLC data. </w:t>
      </w:r>
    </w:p>
    <w:p w:rsidR="00B56C64" w:rsidRPr="007E30C2" w:rsidRDefault="00B56C64" w:rsidP="00B56C64">
      <w:pPr>
        <w:pStyle w:val="BodyText"/>
        <w:numPr>
          <w:ilvl w:val="0"/>
          <w:numId w:val="41"/>
        </w:numPr>
        <w:rPr>
          <w:lang w:eastAsia="zh-CN"/>
        </w:rPr>
      </w:pPr>
      <w:r>
        <w:rPr>
          <w:b/>
          <w:lang w:eastAsia="zh-CN"/>
        </w:rPr>
        <w:t>MIMO-related fields are configurable.</w:t>
      </w:r>
    </w:p>
    <w:p w:rsidR="00B56C64" w:rsidRPr="00BD23D9" w:rsidRDefault="00B56C64" w:rsidP="00B56C64">
      <w:pPr>
        <w:pStyle w:val="BodyText"/>
        <w:numPr>
          <w:ilvl w:val="0"/>
          <w:numId w:val="41"/>
        </w:numPr>
        <w:rPr>
          <w:lang w:eastAsia="zh-CN"/>
        </w:rPr>
      </w:pPr>
      <w:r>
        <w:rPr>
          <w:b/>
          <w:lang w:eastAsia="zh-CN"/>
        </w:rPr>
        <w:t>Consider reductions in other fields to meet a desired DCI payload size</w:t>
      </w:r>
    </w:p>
    <w:p w:rsidR="00B56C64" w:rsidRDefault="00B56C64" w:rsidP="00B56C64">
      <w:pPr>
        <w:pStyle w:val="BodyText"/>
        <w:rPr>
          <w:b/>
          <w:lang w:eastAsia="zh-CN"/>
        </w:rPr>
      </w:pPr>
      <w:r w:rsidRPr="00D659FD">
        <w:rPr>
          <w:b/>
          <w:lang w:eastAsia="zh-CN"/>
        </w:rPr>
        <w:t>Proposal</w:t>
      </w:r>
      <w:r>
        <w:rPr>
          <w:b/>
          <w:lang w:eastAsia="zh-CN"/>
        </w:rPr>
        <w:t xml:space="preserve"> 2</w:t>
      </w:r>
      <w:r w:rsidRPr="00D659FD">
        <w:rPr>
          <w:b/>
          <w:lang w:eastAsia="zh-CN"/>
        </w:rPr>
        <w:t xml:space="preserve">: </w:t>
      </w:r>
      <w:r>
        <w:rPr>
          <w:b/>
          <w:lang w:eastAsia="zh-CN"/>
        </w:rPr>
        <w:t xml:space="preserve">if a UE is configured to receive both URLLC and non-URLLC traffic, a UE may determine the traffic type for a DL assignment or UL grant based on the </w:t>
      </w:r>
      <w:r w:rsidRPr="00D659FD">
        <w:rPr>
          <w:b/>
          <w:lang w:eastAsia="zh-CN"/>
        </w:rPr>
        <w:t>UE-specific search space set</w:t>
      </w:r>
      <w:r>
        <w:rPr>
          <w:b/>
          <w:lang w:eastAsia="zh-CN"/>
        </w:rPr>
        <w:t xml:space="preserve"> where the corresponding PDCCH is detected</w:t>
      </w:r>
      <w:r w:rsidRPr="00D659FD">
        <w:rPr>
          <w:b/>
          <w:lang w:eastAsia="zh-CN"/>
        </w:rPr>
        <w:t>.</w:t>
      </w:r>
    </w:p>
    <w:p w:rsidR="00B56C64" w:rsidRDefault="00B56C64" w:rsidP="00B56C64">
      <w:pPr>
        <w:pStyle w:val="BodyText"/>
        <w:rPr>
          <w:b/>
          <w:lang w:eastAsia="zh-CN"/>
        </w:rPr>
      </w:pPr>
      <w:r>
        <w:rPr>
          <w:b/>
          <w:lang w:eastAsia="zh-CN"/>
        </w:rPr>
        <w:t>Proposal 3: consider increasing at least the number of CCEs for channel estimation for Case 2 PDCCH monitoring.</w:t>
      </w:r>
    </w:p>
    <w:p w:rsidR="00B56C64" w:rsidRDefault="00B56C64" w:rsidP="00B56C64">
      <w:pPr>
        <w:pStyle w:val="BodyText"/>
        <w:rPr>
          <w:b/>
          <w:lang w:eastAsia="zh-CN"/>
        </w:rPr>
      </w:pPr>
      <w:r w:rsidRPr="001E3EAB">
        <w:rPr>
          <w:b/>
          <w:lang w:eastAsia="zh-CN"/>
        </w:rPr>
        <w:t>Proposal</w:t>
      </w:r>
      <w:r>
        <w:rPr>
          <w:b/>
          <w:lang w:eastAsia="zh-CN"/>
        </w:rPr>
        <w:t xml:space="preserve"> 4</w:t>
      </w:r>
      <w:r w:rsidRPr="001E3EAB">
        <w:rPr>
          <w:b/>
          <w:lang w:eastAsia="zh-CN"/>
        </w:rPr>
        <w:t xml:space="preserve">: </w:t>
      </w:r>
      <w:r>
        <w:rPr>
          <w:b/>
          <w:lang w:eastAsia="zh-CN"/>
        </w:rPr>
        <w:t xml:space="preserve">to improve DL control signaling efficiency consider </w:t>
      </w:r>
      <w:r w:rsidRPr="001E3EAB">
        <w:rPr>
          <w:b/>
          <w:lang w:eastAsia="zh-CN"/>
        </w:rPr>
        <w:t xml:space="preserve">configuring a </w:t>
      </w:r>
      <w:r>
        <w:rPr>
          <w:b/>
          <w:lang w:eastAsia="zh-CN"/>
        </w:rPr>
        <w:t xml:space="preserve">UE with multiple DL or UL scheduling assignment configurations in conjunction with a </w:t>
      </w:r>
      <w:r w:rsidRPr="001E3EAB">
        <w:rPr>
          <w:b/>
          <w:lang w:eastAsia="zh-CN"/>
        </w:rPr>
        <w:t xml:space="preserve">group-common DCI </w:t>
      </w:r>
      <w:r>
        <w:rPr>
          <w:b/>
          <w:lang w:eastAsia="zh-CN"/>
        </w:rPr>
        <w:t>to indicate one out of the respective configurations for reception or transmission</w:t>
      </w:r>
      <w:r w:rsidRPr="001E3EAB">
        <w:rPr>
          <w:b/>
          <w:lang w:eastAsia="zh-CN"/>
        </w:rPr>
        <w:t>.</w:t>
      </w:r>
    </w:p>
    <w:p w:rsidR="00434B00" w:rsidRPr="00434B00" w:rsidRDefault="00434B00" w:rsidP="0058658D">
      <w:pPr>
        <w:pStyle w:val="BodyText"/>
        <w:ind w:left="-2"/>
        <w:rPr>
          <w:rFonts w:eastAsia="SimSun"/>
          <w:lang w:eastAsia="zh-CN"/>
        </w:rPr>
      </w:pPr>
    </w:p>
    <w:p w:rsidR="00830F4E" w:rsidRPr="0052231C" w:rsidRDefault="00830F4E" w:rsidP="0058658D">
      <w:pPr>
        <w:pStyle w:val="Heading1"/>
        <w:jc w:val="both"/>
      </w:pPr>
      <w:r w:rsidRPr="0052231C">
        <w:t>References</w:t>
      </w:r>
    </w:p>
    <w:p w:rsidR="00C870AB" w:rsidRDefault="00C870AB" w:rsidP="00E73B44">
      <w:pPr>
        <w:pStyle w:val="BodyText"/>
        <w:numPr>
          <w:ilvl w:val="1"/>
          <w:numId w:val="1"/>
        </w:numPr>
        <w:tabs>
          <w:tab w:val="clear" w:pos="1545"/>
          <w:tab w:val="left" w:pos="0"/>
          <w:tab w:val="left" w:pos="540"/>
        </w:tabs>
        <w:ind w:left="540" w:hangingChars="270" w:hanging="540"/>
        <w:rPr>
          <w:rFonts w:eastAsia="SimSun"/>
          <w:noProof/>
          <w:lang w:eastAsia="zh-CN"/>
        </w:rPr>
      </w:pPr>
      <w:bookmarkStart w:id="9" w:name="_Ref524972531"/>
      <w:bookmarkStart w:id="10" w:name="_Ref534625893"/>
      <w:bookmarkStart w:id="11" w:name="_Ref509915661"/>
      <w:bookmarkStart w:id="12" w:name="_Ref506196618"/>
      <w:bookmarkStart w:id="13" w:name="_Ref503528421"/>
      <w:bookmarkStart w:id="14" w:name="_Ref503294753"/>
      <w:bookmarkStart w:id="15" w:name="_Ref492653725"/>
      <w:bookmarkStart w:id="16" w:name="_Ref498702536"/>
      <w:bookmarkStart w:id="17" w:name="_Ref520883466"/>
      <w:r>
        <w:rPr>
          <w:rFonts w:eastAsia="SimSun"/>
          <w:noProof/>
          <w:lang w:eastAsia="zh-CN"/>
        </w:rPr>
        <w:t>Chairman’s Meeting Notes, RAN1 #9</w:t>
      </w:r>
      <w:bookmarkEnd w:id="9"/>
      <w:r w:rsidR="004C5B77">
        <w:rPr>
          <w:rFonts w:eastAsia="SimSun"/>
          <w:noProof/>
          <w:lang w:eastAsia="zh-CN"/>
        </w:rPr>
        <w:t>5</w:t>
      </w:r>
      <w:bookmarkEnd w:id="10"/>
    </w:p>
    <w:p w:rsidR="004C5B77" w:rsidRDefault="004C5B77" w:rsidP="00E73B44">
      <w:pPr>
        <w:pStyle w:val="BodyText"/>
        <w:numPr>
          <w:ilvl w:val="1"/>
          <w:numId w:val="1"/>
        </w:numPr>
        <w:tabs>
          <w:tab w:val="clear" w:pos="1545"/>
          <w:tab w:val="left" w:pos="0"/>
          <w:tab w:val="left" w:pos="540"/>
        </w:tabs>
        <w:ind w:left="540" w:hangingChars="270" w:hanging="540"/>
        <w:rPr>
          <w:rFonts w:eastAsia="SimSun"/>
          <w:noProof/>
          <w:lang w:eastAsia="zh-CN"/>
        </w:rPr>
      </w:pPr>
      <w:bookmarkStart w:id="18" w:name="_Ref534625869"/>
      <w:r>
        <w:rPr>
          <w:rFonts w:eastAsia="SimSun"/>
          <w:noProof/>
          <w:lang w:eastAsia="zh-CN"/>
        </w:rPr>
        <w:t>R1-1812153, “</w:t>
      </w:r>
      <w:r w:rsidRPr="00542ECF">
        <w:rPr>
          <w:lang w:eastAsia="x-none"/>
        </w:rPr>
        <w:t>PDCCH Enhancements for NR URLLC</w:t>
      </w:r>
      <w:r>
        <w:rPr>
          <w:rFonts w:eastAsia="SimSun"/>
          <w:noProof/>
          <w:lang w:eastAsia="zh-CN"/>
        </w:rPr>
        <w:t xml:space="preserve">”, </w:t>
      </w:r>
      <w:r w:rsidR="00277A12">
        <w:rPr>
          <w:rFonts w:eastAsia="SimSun"/>
          <w:noProof/>
          <w:lang w:eastAsia="zh-CN"/>
        </w:rPr>
        <w:t xml:space="preserve">Ericsson, </w:t>
      </w:r>
      <w:r>
        <w:rPr>
          <w:rFonts w:eastAsia="SimSun"/>
          <w:noProof/>
          <w:lang w:eastAsia="zh-CN"/>
        </w:rPr>
        <w:t>RAN1 #95</w:t>
      </w:r>
      <w:bookmarkEnd w:id="18"/>
    </w:p>
    <w:p w:rsidR="004C5B77" w:rsidRDefault="004C5B77" w:rsidP="00E73B44">
      <w:pPr>
        <w:pStyle w:val="BodyText"/>
        <w:numPr>
          <w:ilvl w:val="1"/>
          <w:numId w:val="1"/>
        </w:numPr>
        <w:tabs>
          <w:tab w:val="clear" w:pos="1545"/>
          <w:tab w:val="left" w:pos="0"/>
          <w:tab w:val="left" w:pos="540"/>
        </w:tabs>
        <w:ind w:left="540" w:hangingChars="270" w:hanging="540"/>
        <w:rPr>
          <w:rFonts w:eastAsia="SimSun"/>
          <w:noProof/>
          <w:lang w:eastAsia="zh-CN"/>
        </w:rPr>
      </w:pPr>
      <w:bookmarkStart w:id="19" w:name="_Ref534625874"/>
      <w:r>
        <w:rPr>
          <w:rFonts w:eastAsia="SimSun"/>
          <w:noProof/>
          <w:lang w:eastAsia="zh-CN"/>
        </w:rPr>
        <w:t>R1-1813987, “</w:t>
      </w:r>
      <w:r>
        <w:rPr>
          <w:lang w:eastAsia="x-none"/>
        </w:rPr>
        <w:t>PDCCH enhancements for URLLC</w:t>
      </w:r>
      <w:r>
        <w:rPr>
          <w:rFonts w:eastAsia="SimSun"/>
          <w:noProof/>
          <w:lang w:eastAsia="zh-CN"/>
        </w:rPr>
        <w:t xml:space="preserve">”, </w:t>
      </w:r>
      <w:r w:rsidR="00277A12">
        <w:rPr>
          <w:rFonts w:eastAsia="SimSun"/>
          <w:noProof/>
          <w:lang w:eastAsia="zh-CN"/>
        </w:rPr>
        <w:t xml:space="preserve">Huawei, </w:t>
      </w:r>
      <w:r>
        <w:rPr>
          <w:rFonts w:eastAsia="SimSun"/>
          <w:noProof/>
          <w:lang w:eastAsia="zh-CN"/>
        </w:rPr>
        <w:t>RAN1 #95</w:t>
      </w:r>
      <w:bookmarkEnd w:id="19"/>
    </w:p>
    <w:p w:rsidR="00316E73" w:rsidRDefault="00316E73" w:rsidP="00E73B44">
      <w:pPr>
        <w:pStyle w:val="BodyText"/>
        <w:numPr>
          <w:ilvl w:val="1"/>
          <w:numId w:val="1"/>
        </w:numPr>
        <w:tabs>
          <w:tab w:val="clear" w:pos="1545"/>
          <w:tab w:val="left" w:pos="0"/>
          <w:tab w:val="left" w:pos="540"/>
        </w:tabs>
        <w:ind w:left="540" w:hangingChars="270" w:hanging="540"/>
        <w:rPr>
          <w:rFonts w:eastAsia="SimSun"/>
          <w:noProof/>
          <w:lang w:eastAsia="zh-CN"/>
        </w:rPr>
      </w:pPr>
      <w:bookmarkStart w:id="20" w:name="_Ref534694226"/>
      <w:r>
        <w:rPr>
          <w:rFonts w:eastAsia="SimSun"/>
          <w:noProof/>
          <w:lang w:eastAsia="zh-CN"/>
        </w:rPr>
        <w:t>R1-</w:t>
      </w:r>
      <w:r w:rsidR="00007FC1">
        <w:rPr>
          <w:rFonts w:eastAsia="SimSun"/>
          <w:noProof/>
          <w:lang w:eastAsia="zh-CN"/>
        </w:rPr>
        <w:t>1900334</w:t>
      </w:r>
      <w:r>
        <w:rPr>
          <w:rFonts w:eastAsia="SimSun"/>
          <w:noProof/>
          <w:lang w:eastAsia="zh-CN"/>
        </w:rPr>
        <w:t>, “</w:t>
      </w:r>
      <w:r w:rsidRPr="00316E73">
        <w:rPr>
          <w:rFonts w:eastAsia="SimSun"/>
          <w:noProof/>
          <w:lang w:eastAsia="zh-CN"/>
        </w:rPr>
        <w:t>Scheduling enhancements for URLLC</w:t>
      </w:r>
      <w:r>
        <w:rPr>
          <w:rFonts w:eastAsia="SimSun"/>
          <w:noProof/>
          <w:lang w:eastAsia="zh-CN"/>
        </w:rPr>
        <w:t>”, CATT, RAN1 AH-1901</w:t>
      </w:r>
      <w:bookmarkEnd w:id="20"/>
    </w:p>
    <w:p w:rsidR="00B0243A" w:rsidRPr="005142A1" w:rsidRDefault="00B0243A" w:rsidP="00B0243A">
      <w:pPr>
        <w:pStyle w:val="BodyText"/>
        <w:numPr>
          <w:ilvl w:val="1"/>
          <w:numId w:val="1"/>
        </w:numPr>
        <w:tabs>
          <w:tab w:val="clear" w:pos="1545"/>
          <w:tab w:val="left" w:pos="0"/>
          <w:tab w:val="left" w:pos="540"/>
        </w:tabs>
        <w:ind w:left="540" w:hangingChars="270" w:hanging="540"/>
        <w:rPr>
          <w:rFonts w:eastAsia="SimSun"/>
          <w:noProof/>
          <w:lang w:eastAsia="zh-CN"/>
        </w:rPr>
      </w:pPr>
      <w:bookmarkStart w:id="21" w:name="_Ref525734847"/>
      <w:bookmarkEnd w:id="11"/>
      <w:bookmarkEnd w:id="12"/>
      <w:bookmarkEnd w:id="13"/>
      <w:bookmarkEnd w:id="14"/>
      <w:bookmarkEnd w:id="15"/>
      <w:bookmarkEnd w:id="16"/>
      <w:bookmarkEnd w:id="17"/>
      <w:r>
        <w:rPr>
          <w:rFonts w:eastAsia="SimSun"/>
          <w:noProof/>
          <w:lang w:eastAsia="zh-CN"/>
        </w:rPr>
        <w:t>R1-18</w:t>
      </w:r>
      <w:r w:rsidR="00D45EE8">
        <w:rPr>
          <w:rFonts w:eastAsia="SimSun"/>
          <w:noProof/>
          <w:lang w:eastAsia="zh-CN"/>
        </w:rPr>
        <w:t>12994</w:t>
      </w:r>
      <w:r>
        <w:rPr>
          <w:rFonts w:eastAsia="SimSun"/>
          <w:noProof/>
          <w:lang w:eastAsia="zh-CN"/>
        </w:rPr>
        <w:t>, “</w:t>
      </w:r>
      <w:r w:rsidR="00D45EE8">
        <w:rPr>
          <w:rFonts w:eastAsia="SimSun"/>
          <w:noProof/>
          <w:lang w:eastAsia="zh-CN"/>
        </w:rPr>
        <w:t xml:space="preserve">PDCCH </w:t>
      </w:r>
      <w:r>
        <w:rPr>
          <w:lang w:eastAsia="x-none"/>
        </w:rPr>
        <w:t>enhancement</w:t>
      </w:r>
      <w:r w:rsidR="00D45EE8">
        <w:rPr>
          <w:lang w:eastAsia="x-none"/>
        </w:rPr>
        <w:t>s</w:t>
      </w:r>
      <w:r>
        <w:rPr>
          <w:lang w:eastAsia="x-none"/>
        </w:rPr>
        <w:t xml:space="preserve"> for URLLC</w:t>
      </w:r>
      <w:r>
        <w:rPr>
          <w:rFonts w:eastAsia="SimSun"/>
          <w:noProof/>
          <w:lang w:eastAsia="zh-CN"/>
        </w:rPr>
        <w:t xml:space="preserve">”, </w:t>
      </w:r>
      <w:r>
        <w:rPr>
          <w:lang w:eastAsia="x-none"/>
        </w:rPr>
        <w:t>Samsung, RAN1 #9</w:t>
      </w:r>
      <w:bookmarkEnd w:id="21"/>
      <w:r w:rsidR="00D45EE8">
        <w:rPr>
          <w:lang w:eastAsia="x-none"/>
        </w:rPr>
        <w:t>5</w:t>
      </w:r>
    </w:p>
    <w:p w:rsidR="00333C68" w:rsidRDefault="00333C68">
      <w:pPr>
        <w:rPr>
          <w:rFonts w:eastAsia="SimSun"/>
          <w:lang w:eastAsia="zh-CN"/>
        </w:rPr>
      </w:pPr>
      <w:r>
        <w:rPr>
          <w:rFonts w:eastAsia="SimSun"/>
          <w:lang w:eastAsia="zh-CN"/>
        </w:rPr>
        <w:br w:type="page"/>
      </w:r>
    </w:p>
    <w:p w:rsidR="005142A1" w:rsidRDefault="005142A1" w:rsidP="00C51A16">
      <w:pPr>
        <w:pStyle w:val="Heading1"/>
      </w:pPr>
      <w:r>
        <w:lastRenderedPageBreak/>
        <w:t>APPENDIX</w:t>
      </w:r>
    </w:p>
    <w:p w:rsidR="005142A1" w:rsidRDefault="005142A1" w:rsidP="00C51A16">
      <w:pPr>
        <w:pStyle w:val="BodyText"/>
        <w:rPr>
          <w:lang w:eastAsia="zh-CN"/>
        </w:rPr>
      </w:pPr>
    </w:p>
    <w:p w:rsidR="00A8249E" w:rsidRDefault="00B34802" w:rsidP="00C51A16">
      <w:pPr>
        <w:pStyle w:val="BodyText"/>
        <w:keepNext/>
        <w:jc w:val="center"/>
      </w:pPr>
      <w:r w:rsidRPr="00007FC1">
        <w:rPr>
          <w:noProof/>
          <w:lang w:eastAsia="zh-CN"/>
        </w:rPr>
        <w:drawing>
          <wp:inline distT="0" distB="0" distL="0" distR="0" wp14:anchorId="6704B3ED" wp14:editId="3A77746E">
            <wp:extent cx="4134678" cy="305125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_geometry_power_distribution_4T4R.png"/>
                    <pic:cNvPicPr/>
                  </pic:nvPicPr>
                  <pic:blipFill>
                    <a:blip r:embed="rId13">
                      <a:extLst>
                        <a:ext uri="{28A0092B-C50C-407E-A947-70E740481C1C}">
                          <a14:useLocalDpi xmlns:a14="http://schemas.microsoft.com/office/drawing/2010/main" val="0"/>
                        </a:ext>
                      </a:extLst>
                    </a:blip>
                    <a:stretch>
                      <a:fillRect/>
                    </a:stretch>
                  </pic:blipFill>
                  <pic:spPr>
                    <a:xfrm>
                      <a:off x="0" y="0"/>
                      <a:ext cx="4134354" cy="3051019"/>
                    </a:xfrm>
                    <a:prstGeom prst="rect">
                      <a:avLst/>
                    </a:prstGeom>
                  </pic:spPr>
                </pic:pic>
              </a:graphicData>
            </a:graphic>
          </wp:inline>
        </w:drawing>
      </w:r>
    </w:p>
    <w:p w:rsidR="00A8249E" w:rsidRDefault="00A8249E" w:rsidP="00C51A16">
      <w:pPr>
        <w:pStyle w:val="Caption"/>
        <w:jc w:val="center"/>
        <w:rPr>
          <w:lang w:eastAsia="zh-CN"/>
        </w:rPr>
      </w:pPr>
      <w:r>
        <w:t xml:space="preserve">Figure </w:t>
      </w:r>
      <w:r w:rsidR="00370CC9">
        <w:rPr>
          <w:rFonts w:eastAsiaTheme="minorEastAsia" w:hint="eastAsia"/>
          <w:lang w:eastAsia="zh-CN"/>
        </w:rPr>
        <w:t>3</w:t>
      </w:r>
      <w:r w:rsidR="00370CC9">
        <w:t xml:space="preserve"> </w:t>
      </w:r>
      <w:r>
        <w:t>CDF of DL average SINR for UMa</w:t>
      </w:r>
    </w:p>
    <w:p w:rsidR="00A8249E" w:rsidRPr="00C51A16" w:rsidRDefault="00A8249E" w:rsidP="00C51A16">
      <w:pPr>
        <w:pStyle w:val="BodyText"/>
        <w:rPr>
          <w:lang w:eastAsia="zh-CN"/>
        </w:rPr>
      </w:pPr>
    </w:p>
    <w:p w:rsidR="005142A1" w:rsidRDefault="005142A1" w:rsidP="00C51A16">
      <w:pPr>
        <w:pStyle w:val="Caption"/>
        <w:keepNext/>
        <w:jc w:val="center"/>
      </w:pPr>
      <w:r>
        <w:t xml:space="preserve">Table </w:t>
      </w:r>
      <w:r>
        <w:fldChar w:fldCharType="begin"/>
      </w:r>
      <w:r>
        <w:instrText xml:space="preserve"> SEQ Table \* ARABIC </w:instrText>
      </w:r>
      <w:r>
        <w:fldChar w:fldCharType="separate"/>
      </w:r>
      <w:r w:rsidR="00552D5E">
        <w:rPr>
          <w:noProof/>
        </w:rPr>
        <w:t>5</w:t>
      </w:r>
      <w:r>
        <w:fldChar w:fldCharType="end"/>
      </w:r>
      <w:r>
        <w:t xml:space="preserve"> </w:t>
      </w:r>
      <w:r w:rsidR="00C51A16">
        <w:t xml:space="preserve">PDCCH </w:t>
      </w:r>
      <w:r>
        <w:t>Link-level simulation assumptions</w:t>
      </w:r>
    </w:p>
    <w:tbl>
      <w:tblPr>
        <w:tblStyle w:val="TableGrid"/>
        <w:tblW w:w="6408" w:type="dxa"/>
        <w:jc w:val="center"/>
        <w:tblInd w:w="-683" w:type="dxa"/>
        <w:tblLook w:val="04A0" w:firstRow="1" w:lastRow="0" w:firstColumn="1" w:lastColumn="0" w:noHBand="0" w:noVBand="1"/>
      </w:tblPr>
      <w:tblGrid>
        <w:gridCol w:w="2988"/>
        <w:gridCol w:w="3420"/>
      </w:tblGrid>
      <w:tr w:rsidR="005142A1" w:rsidRPr="00A3588A" w:rsidTr="00C51A16">
        <w:trPr>
          <w:trHeight w:val="255"/>
          <w:jc w:val="center"/>
        </w:trPr>
        <w:tc>
          <w:tcPr>
            <w:tcW w:w="2988" w:type="dxa"/>
            <w:shd w:val="clear" w:color="auto" w:fill="FABF8F" w:themeFill="accent6" w:themeFillTint="99"/>
            <w:hideMark/>
          </w:tcPr>
          <w:p w:rsidR="005142A1" w:rsidRPr="00A3588A" w:rsidRDefault="005142A1" w:rsidP="00BD50F9">
            <w:pPr>
              <w:rPr>
                <w:kern w:val="2"/>
                <w:sz w:val="18"/>
                <w:szCs w:val="18"/>
              </w:rPr>
            </w:pPr>
            <w:r>
              <w:rPr>
                <w:rFonts w:hint="eastAsia"/>
                <w:kern w:val="2"/>
                <w:sz w:val="18"/>
                <w:szCs w:val="18"/>
              </w:rPr>
              <w:t>Parameter</w:t>
            </w:r>
          </w:p>
        </w:tc>
        <w:tc>
          <w:tcPr>
            <w:tcW w:w="3420" w:type="dxa"/>
            <w:shd w:val="clear" w:color="auto" w:fill="FABF8F" w:themeFill="accent6" w:themeFillTint="99"/>
            <w:hideMark/>
          </w:tcPr>
          <w:p w:rsidR="005142A1" w:rsidRPr="00A3588A" w:rsidRDefault="005142A1" w:rsidP="00BD50F9">
            <w:pPr>
              <w:jc w:val="center"/>
              <w:rPr>
                <w:kern w:val="2"/>
                <w:sz w:val="18"/>
                <w:szCs w:val="18"/>
              </w:rPr>
            </w:pPr>
            <w:r>
              <w:rPr>
                <w:rFonts w:hint="eastAsia"/>
                <w:kern w:val="2"/>
                <w:sz w:val="18"/>
                <w:szCs w:val="18"/>
              </w:rPr>
              <w:t>Values</w:t>
            </w:r>
          </w:p>
        </w:tc>
      </w:tr>
      <w:tr w:rsidR="005142A1" w:rsidRPr="00A3588A" w:rsidTr="00C51A16">
        <w:trPr>
          <w:trHeight w:val="255"/>
          <w:jc w:val="center"/>
        </w:trPr>
        <w:tc>
          <w:tcPr>
            <w:tcW w:w="2988" w:type="dxa"/>
            <w:hideMark/>
          </w:tcPr>
          <w:p w:rsidR="005142A1" w:rsidRPr="00A3588A" w:rsidRDefault="005142A1" w:rsidP="005142A1">
            <w:pPr>
              <w:rPr>
                <w:kern w:val="2"/>
                <w:sz w:val="18"/>
                <w:szCs w:val="18"/>
              </w:rPr>
            </w:pPr>
            <w:r w:rsidRPr="00A3588A">
              <w:rPr>
                <w:kern w:val="2"/>
                <w:sz w:val="18"/>
                <w:szCs w:val="18"/>
              </w:rPr>
              <w:t>Carrier frequency</w:t>
            </w:r>
          </w:p>
        </w:tc>
        <w:tc>
          <w:tcPr>
            <w:tcW w:w="3420" w:type="dxa"/>
            <w:hideMark/>
          </w:tcPr>
          <w:p w:rsidR="005142A1" w:rsidRPr="00A3588A" w:rsidRDefault="005142A1" w:rsidP="00BD50F9">
            <w:pPr>
              <w:jc w:val="center"/>
              <w:rPr>
                <w:kern w:val="2"/>
                <w:sz w:val="18"/>
                <w:szCs w:val="18"/>
              </w:rPr>
            </w:pPr>
            <w:r w:rsidRPr="00A3588A">
              <w:rPr>
                <w:kern w:val="2"/>
                <w:sz w:val="18"/>
                <w:szCs w:val="18"/>
              </w:rPr>
              <w:t>4 GHz</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bookmarkStart w:id="22" w:name="_GoBack"/>
            <w:bookmarkEnd w:id="22"/>
            <w:r w:rsidRPr="00A3588A">
              <w:rPr>
                <w:kern w:val="2"/>
                <w:sz w:val="18"/>
                <w:szCs w:val="18"/>
              </w:rPr>
              <w:t>Channel model</w:t>
            </w:r>
          </w:p>
        </w:tc>
        <w:tc>
          <w:tcPr>
            <w:tcW w:w="3420" w:type="dxa"/>
            <w:noWrap/>
            <w:hideMark/>
          </w:tcPr>
          <w:p w:rsidR="005142A1" w:rsidRPr="00A3588A" w:rsidRDefault="005142A1" w:rsidP="00BD50F9">
            <w:pPr>
              <w:jc w:val="center"/>
              <w:rPr>
                <w:kern w:val="2"/>
                <w:sz w:val="18"/>
                <w:szCs w:val="18"/>
              </w:rPr>
            </w:pPr>
            <w:r w:rsidRPr="00A3588A">
              <w:rPr>
                <w:kern w:val="2"/>
                <w:sz w:val="18"/>
                <w:szCs w:val="18"/>
              </w:rPr>
              <w:t>TDL-C</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r w:rsidRPr="00A3588A">
              <w:rPr>
                <w:kern w:val="2"/>
                <w:sz w:val="18"/>
                <w:szCs w:val="18"/>
              </w:rPr>
              <w:t>Scaled delay spread (ns)</w:t>
            </w:r>
          </w:p>
        </w:tc>
        <w:tc>
          <w:tcPr>
            <w:tcW w:w="3420" w:type="dxa"/>
            <w:noWrap/>
            <w:hideMark/>
          </w:tcPr>
          <w:p w:rsidR="005142A1" w:rsidRPr="00A3588A" w:rsidRDefault="005142A1" w:rsidP="00BD50F9">
            <w:pPr>
              <w:jc w:val="center"/>
              <w:rPr>
                <w:kern w:val="2"/>
                <w:sz w:val="18"/>
                <w:szCs w:val="18"/>
              </w:rPr>
            </w:pPr>
            <w:r w:rsidRPr="00A3588A">
              <w:rPr>
                <w:kern w:val="2"/>
                <w:sz w:val="18"/>
                <w:szCs w:val="18"/>
              </w:rPr>
              <w:t>300</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r w:rsidRPr="00A3588A">
              <w:rPr>
                <w:kern w:val="2"/>
                <w:sz w:val="18"/>
                <w:szCs w:val="18"/>
              </w:rPr>
              <w:t>Bandwidth (MHz)</w:t>
            </w:r>
          </w:p>
        </w:tc>
        <w:tc>
          <w:tcPr>
            <w:tcW w:w="3420" w:type="dxa"/>
            <w:hideMark/>
          </w:tcPr>
          <w:p w:rsidR="005142A1" w:rsidRPr="00A3588A" w:rsidRDefault="005142A1" w:rsidP="00BD50F9">
            <w:pPr>
              <w:jc w:val="center"/>
              <w:rPr>
                <w:kern w:val="2"/>
                <w:sz w:val="18"/>
                <w:szCs w:val="18"/>
              </w:rPr>
            </w:pPr>
            <w:r w:rsidRPr="00A3588A">
              <w:rPr>
                <w:kern w:val="2"/>
                <w:sz w:val="18"/>
                <w:szCs w:val="18"/>
              </w:rPr>
              <w:t>40</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r w:rsidRPr="00A3588A">
              <w:rPr>
                <w:kern w:val="2"/>
                <w:sz w:val="18"/>
                <w:szCs w:val="18"/>
              </w:rPr>
              <w:t>Subcarrier spacing (KHz)</w:t>
            </w:r>
          </w:p>
        </w:tc>
        <w:tc>
          <w:tcPr>
            <w:tcW w:w="3420" w:type="dxa"/>
            <w:hideMark/>
          </w:tcPr>
          <w:p w:rsidR="005142A1" w:rsidRPr="00A3588A" w:rsidRDefault="005142A1" w:rsidP="00BD50F9">
            <w:pPr>
              <w:jc w:val="center"/>
              <w:rPr>
                <w:kern w:val="2"/>
                <w:sz w:val="18"/>
                <w:szCs w:val="18"/>
              </w:rPr>
            </w:pPr>
            <w:r w:rsidRPr="00A3588A">
              <w:rPr>
                <w:kern w:val="2"/>
                <w:sz w:val="18"/>
                <w:szCs w:val="18"/>
              </w:rPr>
              <w:t>30</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r w:rsidRPr="00A3588A">
              <w:rPr>
                <w:kern w:val="2"/>
                <w:sz w:val="18"/>
                <w:szCs w:val="18"/>
              </w:rPr>
              <w:t>UE Speed (km/h)</w:t>
            </w:r>
          </w:p>
        </w:tc>
        <w:tc>
          <w:tcPr>
            <w:tcW w:w="3420" w:type="dxa"/>
            <w:hideMark/>
          </w:tcPr>
          <w:p w:rsidR="005142A1" w:rsidRPr="00A3588A" w:rsidRDefault="005142A1" w:rsidP="00BD50F9">
            <w:pPr>
              <w:jc w:val="center"/>
              <w:rPr>
                <w:kern w:val="2"/>
                <w:sz w:val="18"/>
                <w:szCs w:val="18"/>
              </w:rPr>
            </w:pPr>
            <w:r w:rsidRPr="00A3588A">
              <w:rPr>
                <w:kern w:val="2"/>
                <w:sz w:val="18"/>
                <w:szCs w:val="18"/>
              </w:rPr>
              <w:t>3</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r w:rsidRPr="00A3588A">
              <w:rPr>
                <w:kern w:val="2"/>
                <w:sz w:val="18"/>
                <w:szCs w:val="18"/>
              </w:rPr>
              <w:t>BS antenna configuration</w:t>
            </w:r>
          </w:p>
        </w:tc>
        <w:tc>
          <w:tcPr>
            <w:tcW w:w="3420" w:type="dxa"/>
            <w:hideMark/>
          </w:tcPr>
          <w:p w:rsidR="005142A1" w:rsidRPr="00A3588A" w:rsidRDefault="00C51A16" w:rsidP="00BD50F9">
            <w:pPr>
              <w:jc w:val="center"/>
              <w:rPr>
                <w:kern w:val="2"/>
                <w:sz w:val="18"/>
                <w:szCs w:val="18"/>
              </w:rPr>
            </w:pPr>
            <w:r>
              <w:rPr>
                <w:kern w:val="2"/>
                <w:sz w:val="18"/>
                <w:szCs w:val="18"/>
              </w:rPr>
              <w:t>4TX</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r w:rsidRPr="00A3588A">
              <w:rPr>
                <w:kern w:val="2"/>
                <w:sz w:val="18"/>
                <w:szCs w:val="18"/>
              </w:rPr>
              <w:t>UE antenna configuration</w:t>
            </w:r>
          </w:p>
        </w:tc>
        <w:tc>
          <w:tcPr>
            <w:tcW w:w="3420" w:type="dxa"/>
            <w:hideMark/>
          </w:tcPr>
          <w:p w:rsidR="005142A1" w:rsidRPr="00A3588A" w:rsidRDefault="005142A1" w:rsidP="00BD50F9">
            <w:pPr>
              <w:jc w:val="center"/>
              <w:rPr>
                <w:kern w:val="2"/>
                <w:sz w:val="18"/>
                <w:szCs w:val="18"/>
              </w:rPr>
            </w:pPr>
            <w:r w:rsidRPr="00A3588A">
              <w:rPr>
                <w:kern w:val="2"/>
                <w:sz w:val="18"/>
                <w:szCs w:val="18"/>
              </w:rPr>
              <w:t>4RX</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r w:rsidRPr="00A3588A">
              <w:rPr>
                <w:kern w:val="2"/>
                <w:sz w:val="18"/>
                <w:szCs w:val="18"/>
              </w:rPr>
              <w:t>Channel estimation</w:t>
            </w:r>
          </w:p>
        </w:tc>
        <w:tc>
          <w:tcPr>
            <w:tcW w:w="3420" w:type="dxa"/>
            <w:hideMark/>
          </w:tcPr>
          <w:p w:rsidR="005142A1" w:rsidRPr="00A3588A" w:rsidRDefault="005142A1" w:rsidP="00BD50F9">
            <w:pPr>
              <w:jc w:val="center"/>
              <w:rPr>
                <w:kern w:val="2"/>
                <w:sz w:val="18"/>
                <w:szCs w:val="18"/>
              </w:rPr>
            </w:pPr>
            <w:r w:rsidRPr="00A3588A">
              <w:rPr>
                <w:kern w:val="2"/>
                <w:sz w:val="18"/>
                <w:szCs w:val="18"/>
              </w:rPr>
              <w:t>Practical</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r w:rsidRPr="00A3588A">
              <w:rPr>
                <w:kern w:val="2"/>
                <w:sz w:val="18"/>
                <w:szCs w:val="18"/>
              </w:rPr>
              <w:t>Receiver type</w:t>
            </w:r>
          </w:p>
        </w:tc>
        <w:tc>
          <w:tcPr>
            <w:tcW w:w="3420" w:type="dxa"/>
            <w:hideMark/>
          </w:tcPr>
          <w:p w:rsidR="005142A1" w:rsidRPr="00A3588A" w:rsidRDefault="005142A1" w:rsidP="00BD50F9">
            <w:pPr>
              <w:jc w:val="center"/>
              <w:rPr>
                <w:kern w:val="2"/>
                <w:sz w:val="18"/>
                <w:szCs w:val="18"/>
              </w:rPr>
            </w:pPr>
            <w:r w:rsidRPr="00A3588A">
              <w:rPr>
                <w:kern w:val="2"/>
                <w:sz w:val="18"/>
                <w:szCs w:val="18"/>
              </w:rPr>
              <w:t>MMSE</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r w:rsidRPr="00A3588A">
              <w:rPr>
                <w:kern w:val="2"/>
                <w:sz w:val="18"/>
                <w:szCs w:val="18"/>
              </w:rPr>
              <w:t>Transmission scheme</w:t>
            </w:r>
          </w:p>
        </w:tc>
        <w:tc>
          <w:tcPr>
            <w:tcW w:w="3420" w:type="dxa"/>
            <w:noWrap/>
            <w:hideMark/>
          </w:tcPr>
          <w:p w:rsidR="005142A1" w:rsidRPr="00A3588A" w:rsidRDefault="005142A1" w:rsidP="00BD50F9">
            <w:pPr>
              <w:jc w:val="center"/>
              <w:rPr>
                <w:kern w:val="2"/>
                <w:sz w:val="18"/>
                <w:szCs w:val="18"/>
              </w:rPr>
            </w:pPr>
            <w:r w:rsidRPr="00A3588A">
              <w:rPr>
                <w:kern w:val="2"/>
                <w:sz w:val="18"/>
                <w:szCs w:val="18"/>
              </w:rPr>
              <w:t>1-port precoder cycling</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r w:rsidRPr="00A3588A">
              <w:rPr>
                <w:kern w:val="2"/>
                <w:sz w:val="18"/>
                <w:szCs w:val="18"/>
              </w:rPr>
              <w:t>Transmission type</w:t>
            </w:r>
          </w:p>
        </w:tc>
        <w:tc>
          <w:tcPr>
            <w:tcW w:w="3420" w:type="dxa"/>
            <w:noWrap/>
            <w:hideMark/>
          </w:tcPr>
          <w:p w:rsidR="005142A1" w:rsidRPr="00A3588A" w:rsidRDefault="005142A1" w:rsidP="00BD50F9">
            <w:pPr>
              <w:jc w:val="center"/>
              <w:rPr>
                <w:kern w:val="2"/>
                <w:sz w:val="18"/>
                <w:szCs w:val="18"/>
              </w:rPr>
            </w:pPr>
            <w:r w:rsidRPr="00A3588A">
              <w:rPr>
                <w:kern w:val="2"/>
                <w:sz w:val="18"/>
                <w:szCs w:val="18"/>
              </w:rPr>
              <w:t>Interleaved</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r w:rsidRPr="00A3588A">
              <w:rPr>
                <w:kern w:val="2"/>
                <w:sz w:val="18"/>
                <w:szCs w:val="18"/>
              </w:rPr>
              <w:t>REG bundle size</w:t>
            </w:r>
          </w:p>
        </w:tc>
        <w:tc>
          <w:tcPr>
            <w:tcW w:w="3420" w:type="dxa"/>
            <w:noWrap/>
            <w:hideMark/>
          </w:tcPr>
          <w:p w:rsidR="005142A1" w:rsidRPr="00A3588A" w:rsidRDefault="005142A1" w:rsidP="00BD50F9">
            <w:pPr>
              <w:jc w:val="center"/>
              <w:rPr>
                <w:kern w:val="2"/>
                <w:sz w:val="18"/>
                <w:szCs w:val="18"/>
              </w:rPr>
            </w:pPr>
            <w:r w:rsidRPr="00A3588A">
              <w:rPr>
                <w:kern w:val="2"/>
                <w:sz w:val="18"/>
                <w:szCs w:val="18"/>
              </w:rPr>
              <w:t>2</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r w:rsidRPr="00A3588A">
              <w:rPr>
                <w:kern w:val="2"/>
                <w:sz w:val="18"/>
                <w:szCs w:val="18"/>
              </w:rPr>
              <w:t>DCI format</w:t>
            </w:r>
          </w:p>
        </w:tc>
        <w:tc>
          <w:tcPr>
            <w:tcW w:w="3420" w:type="dxa"/>
            <w:noWrap/>
            <w:hideMark/>
          </w:tcPr>
          <w:p w:rsidR="005142A1" w:rsidRPr="00A3588A" w:rsidRDefault="005142A1" w:rsidP="00BD50F9">
            <w:pPr>
              <w:jc w:val="center"/>
              <w:rPr>
                <w:kern w:val="2"/>
                <w:sz w:val="18"/>
                <w:szCs w:val="18"/>
              </w:rPr>
            </w:pPr>
            <w:r>
              <w:rPr>
                <w:kern w:val="2"/>
                <w:sz w:val="18"/>
                <w:szCs w:val="18"/>
              </w:rPr>
              <w:t>1_0</w:t>
            </w:r>
          </w:p>
        </w:tc>
      </w:tr>
      <w:tr w:rsidR="005142A1" w:rsidRPr="00A3588A" w:rsidTr="00C51A16">
        <w:trPr>
          <w:trHeight w:val="255"/>
          <w:jc w:val="center"/>
        </w:trPr>
        <w:tc>
          <w:tcPr>
            <w:tcW w:w="2988" w:type="dxa"/>
            <w:noWrap/>
            <w:hideMark/>
          </w:tcPr>
          <w:p w:rsidR="005142A1" w:rsidRPr="00A3588A" w:rsidRDefault="005142A1" w:rsidP="00BD50F9">
            <w:pPr>
              <w:rPr>
                <w:kern w:val="2"/>
                <w:sz w:val="18"/>
                <w:szCs w:val="18"/>
              </w:rPr>
            </w:pPr>
            <w:r w:rsidRPr="00A3588A">
              <w:rPr>
                <w:kern w:val="2"/>
                <w:sz w:val="18"/>
                <w:szCs w:val="18"/>
              </w:rPr>
              <w:t>CORESET duration</w:t>
            </w:r>
          </w:p>
        </w:tc>
        <w:tc>
          <w:tcPr>
            <w:tcW w:w="3420" w:type="dxa"/>
            <w:noWrap/>
            <w:hideMark/>
          </w:tcPr>
          <w:p w:rsidR="005142A1" w:rsidRPr="00A3588A" w:rsidRDefault="005142A1" w:rsidP="00BD50F9">
            <w:pPr>
              <w:jc w:val="center"/>
              <w:rPr>
                <w:kern w:val="2"/>
                <w:sz w:val="18"/>
                <w:szCs w:val="18"/>
              </w:rPr>
            </w:pPr>
            <w:r w:rsidRPr="00A3588A">
              <w:rPr>
                <w:kern w:val="2"/>
                <w:sz w:val="18"/>
                <w:szCs w:val="18"/>
              </w:rPr>
              <w:t>2</w:t>
            </w:r>
          </w:p>
        </w:tc>
      </w:tr>
    </w:tbl>
    <w:p w:rsidR="005142A1" w:rsidRDefault="005142A1" w:rsidP="005142A1">
      <w:pPr>
        <w:pStyle w:val="BodyText"/>
        <w:tabs>
          <w:tab w:val="left" w:pos="0"/>
          <w:tab w:val="left" w:pos="540"/>
        </w:tabs>
        <w:ind w:left="540" w:hanging="540"/>
        <w:rPr>
          <w:rFonts w:eastAsia="SimSun"/>
          <w:noProof/>
          <w:lang w:eastAsia="zh-CN"/>
        </w:rPr>
      </w:pPr>
    </w:p>
    <w:p w:rsidR="005E1984" w:rsidRDefault="005E1984" w:rsidP="005E1984">
      <w:pPr>
        <w:pStyle w:val="Caption"/>
        <w:keepNext/>
        <w:jc w:val="center"/>
      </w:pPr>
      <w:bookmarkStart w:id="23" w:name="_Ref528927366"/>
      <w:r>
        <w:t xml:space="preserve">Table </w:t>
      </w:r>
      <w:r>
        <w:fldChar w:fldCharType="begin"/>
      </w:r>
      <w:r>
        <w:instrText xml:space="preserve"> SEQ Table \* ARABIC </w:instrText>
      </w:r>
      <w:r>
        <w:fldChar w:fldCharType="separate"/>
      </w:r>
      <w:r w:rsidR="00552D5E">
        <w:rPr>
          <w:noProof/>
        </w:rPr>
        <w:t>6</w:t>
      </w:r>
      <w:r>
        <w:fldChar w:fldCharType="end"/>
      </w:r>
      <w:bookmarkEnd w:id="23"/>
      <w:r>
        <w:t xml:space="preserve"> System-level simulation assumptions</w:t>
      </w:r>
    </w:p>
    <w:tbl>
      <w:tblPr>
        <w:tblStyle w:val="TableGrid"/>
        <w:tblW w:w="0" w:type="auto"/>
        <w:jc w:val="center"/>
        <w:tblLook w:val="04A0" w:firstRow="1" w:lastRow="0" w:firstColumn="1" w:lastColumn="0" w:noHBand="0" w:noVBand="1"/>
      </w:tblPr>
      <w:tblGrid>
        <w:gridCol w:w="3078"/>
        <w:gridCol w:w="4950"/>
      </w:tblGrid>
      <w:tr w:rsidR="005E1984" w:rsidTr="00BD50F9">
        <w:trPr>
          <w:jc w:val="center"/>
        </w:trPr>
        <w:tc>
          <w:tcPr>
            <w:tcW w:w="3078" w:type="dxa"/>
            <w:shd w:val="clear" w:color="auto" w:fill="FABF8F" w:themeFill="accent6" w:themeFillTint="99"/>
          </w:tcPr>
          <w:p w:rsidR="005E1984" w:rsidRDefault="005E1984" w:rsidP="00BD50F9">
            <w:pPr>
              <w:pStyle w:val="BodyText"/>
              <w:rPr>
                <w:lang w:eastAsia="zh-CN"/>
              </w:rPr>
            </w:pPr>
            <w:r>
              <w:rPr>
                <w:lang w:eastAsia="zh-CN"/>
              </w:rPr>
              <w:t>Parameter</w:t>
            </w:r>
          </w:p>
        </w:tc>
        <w:tc>
          <w:tcPr>
            <w:tcW w:w="4950" w:type="dxa"/>
            <w:shd w:val="clear" w:color="auto" w:fill="FABF8F" w:themeFill="accent6" w:themeFillTint="99"/>
          </w:tcPr>
          <w:p w:rsidR="005E1984" w:rsidRDefault="005E1984" w:rsidP="00BD50F9">
            <w:pPr>
              <w:pStyle w:val="BodyText"/>
              <w:rPr>
                <w:lang w:eastAsia="zh-CN"/>
              </w:rPr>
            </w:pPr>
            <w:r>
              <w:rPr>
                <w:lang w:eastAsia="zh-CN"/>
              </w:rPr>
              <w:t>Value</w:t>
            </w:r>
          </w:p>
        </w:tc>
      </w:tr>
      <w:tr w:rsidR="005E1984" w:rsidTr="00BD50F9">
        <w:trPr>
          <w:jc w:val="center"/>
        </w:trPr>
        <w:tc>
          <w:tcPr>
            <w:tcW w:w="3078" w:type="dxa"/>
          </w:tcPr>
          <w:p w:rsidR="005E1984" w:rsidRPr="00754411" w:rsidRDefault="005E1984" w:rsidP="00BD50F9">
            <w:pPr>
              <w:ind w:left="720" w:hanging="720"/>
            </w:pPr>
            <w:r w:rsidRPr="00754411">
              <w:rPr>
                <w:lang w:eastAsia="ja-JP"/>
              </w:rPr>
              <w:t>Layout</w:t>
            </w:r>
          </w:p>
        </w:tc>
        <w:tc>
          <w:tcPr>
            <w:tcW w:w="4950" w:type="dxa"/>
          </w:tcPr>
          <w:p w:rsidR="005E1984" w:rsidRPr="00754411" w:rsidRDefault="005E1984" w:rsidP="00BD50F9">
            <w:pPr>
              <w:overflowPunct w:val="0"/>
              <w:textAlignment w:val="baseline"/>
              <w:rPr>
                <w:lang w:eastAsia="ko-KR"/>
              </w:rPr>
            </w:pPr>
            <w:r>
              <w:rPr>
                <w:lang w:eastAsia="ja-JP"/>
              </w:rPr>
              <w:t>Single m</w:t>
            </w:r>
            <w:r w:rsidRPr="00754411">
              <w:rPr>
                <w:lang w:eastAsia="ja-JP"/>
              </w:rPr>
              <w:t>acro layer: Hex. Grid</w:t>
            </w:r>
          </w:p>
        </w:tc>
      </w:tr>
      <w:tr w:rsidR="005E1984" w:rsidTr="00BD50F9">
        <w:trPr>
          <w:jc w:val="center"/>
        </w:trPr>
        <w:tc>
          <w:tcPr>
            <w:tcW w:w="3078" w:type="dxa"/>
          </w:tcPr>
          <w:p w:rsidR="005E1984" w:rsidRPr="00FE7AFF" w:rsidRDefault="005E1984" w:rsidP="00BD50F9">
            <w:r w:rsidRPr="00FE7AFF">
              <w:t>Channel model</w:t>
            </w:r>
          </w:p>
        </w:tc>
        <w:tc>
          <w:tcPr>
            <w:tcW w:w="4950" w:type="dxa"/>
          </w:tcPr>
          <w:p w:rsidR="005E1984" w:rsidRDefault="005E1984" w:rsidP="00BD50F9">
            <w:pPr>
              <w:pStyle w:val="BodyText"/>
              <w:rPr>
                <w:lang w:eastAsia="zh-CN"/>
              </w:rPr>
            </w:pPr>
            <w:r w:rsidRPr="00FE7AFF">
              <w:t>UMa in 38.901</w:t>
            </w:r>
          </w:p>
        </w:tc>
      </w:tr>
      <w:tr w:rsidR="005E1984" w:rsidTr="00BD50F9">
        <w:trPr>
          <w:jc w:val="center"/>
        </w:trPr>
        <w:tc>
          <w:tcPr>
            <w:tcW w:w="3078" w:type="dxa"/>
          </w:tcPr>
          <w:p w:rsidR="005E1984" w:rsidRPr="00FE7AFF" w:rsidRDefault="005E1984" w:rsidP="00BD50F9">
            <w:r w:rsidRPr="00FE7AFF">
              <w:t>Inter-BS distance</w:t>
            </w:r>
            <w:r>
              <w:t xml:space="preserve"> (m)</w:t>
            </w:r>
          </w:p>
        </w:tc>
        <w:tc>
          <w:tcPr>
            <w:tcW w:w="4950" w:type="dxa"/>
          </w:tcPr>
          <w:p w:rsidR="005E1984" w:rsidRDefault="005E1984" w:rsidP="00BD50F9">
            <w:pPr>
              <w:pStyle w:val="BodyText"/>
              <w:rPr>
                <w:lang w:eastAsia="zh-CN"/>
              </w:rPr>
            </w:pPr>
            <w:r>
              <w:rPr>
                <w:lang w:eastAsia="zh-CN"/>
              </w:rPr>
              <w:t>500</w:t>
            </w:r>
          </w:p>
        </w:tc>
      </w:tr>
      <w:tr w:rsidR="005E1984" w:rsidTr="00BD50F9">
        <w:trPr>
          <w:jc w:val="center"/>
        </w:trPr>
        <w:tc>
          <w:tcPr>
            <w:tcW w:w="3078" w:type="dxa"/>
          </w:tcPr>
          <w:p w:rsidR="005E1984" w:rsidRPr="00FE7AFF" w:rsidRDefault="005E1984" w:rsidP="00BD50F9">
            <w:r w:rsidRPr="00FE7AFF">
              <w:t>Numerology (KHz)</w:t>
            </w:r>
          </w:p>
        </w:tc>
        <w:tc>
          <w:tcPr>
            <w:tcW w:w="4950" w:type="dxa"/>
          </w:tcPr>
          <w:p w:rsidR="005E1984" w:rsidRDefault="005E1984" w:rsidP="00BD50F9">
            <w:pPr>
              <w:pStyle w:val="BodyText"/>
              <w:rPr>
                <w:lang w:eastAsia="zh-CN"/>
              </w:rPr>
            </w:pPr>
            <w:r>
              <w:rPr>
                <w:lang w:eastAsia="zh-CN"/>
              </w:rPr>
              <w:t>30</w:t>
            </w:r>
          </w:p>
        </w:tc>
      </w:tr>
      <w:tr w:rsidR="005E1984" w:rsidTr="00BD50F9">
        <w:trPr>
          <w:jc w:val="center"/>
        </w:trPr>
        <w:tc>
          <w:tcPr>
            <w:tcW w:w="3078" w:type="dxa"/>
          </w:tcPr>
          <w:p w:rsidR="005E1984" w:rsidRPr="00FE7AFF" w:rsidRDefault="005E1984" w:rsidP="00BD50F9">
            <w:r w:rsidRPr="00FE7AFF">
              <w:t>Simulation bandwidth (MHz)</w:t>
            </w:r>
          </w:p>
        </w:tc>
        <w:tc>
          <w:tcPr>
            <w:tcW w:w="4950" w:type="dxa"/>
          </w:tcPr>
          <w:p w:rsidR="005E1984" w:rsidRDefault="005E1984" w:rsidP="00BD50F9">
            <w:pPr>
              <w:pStyle w:val="BodyText"/>
              <w:rPr>
                <w:lang w:eastAsia="zh-CN"/>
              </w:rPr>
            </w:pPr>
            <w:r>
              <w:rPr>
                <w:lang w:eastAsia="zh-CN"/>
              </w:rPr>
              <w:t>40</w:t>
            </w:r>
          </w:p>
        </w:tc>
      </w:tr>
      <w:tr w:rsidR="005E1984" w:rsidTr="00BD50F9">
        <w:trPr>
          <w:jc w:val="center"/>
        </w:trPr>
        <w:tc>
          <w:tcPr>
            <w:tcW w:w="3078" w:type="dxa"/>
          </w:tcPr>
          <w:p w:rsidR="005E1984" w:rsidRPr="00FE7AFF" w:rsidRDefault="005E1984" w:rsidP="00BD50F9">
            <w:r w:rsidRPr="00FE7AFF">
              <w:lastRenderedPageBreak/>
              <w:t>Antenna configuration at TRxP</w:t>
            </w:r>
          </w:p>
        </w:tc>
        <w:tc>
          <w:tcPr>
            <w:tcW w:w="4950" w:type="dxa"/>
          </w:tcPr>
          <w:p w:rsidR="005E1984" w:rsidRPr="00FE7AFF" w:rsidRDefault="005E1984" w:rsidP="00BD50F9">
            <w:r w:rsidRPr="00FE7AFF">
              <w:t>4Tx/4Rx, (8,4,2</w:t>
            </w:r>
            <w:r>
              <w:t>,1,1;1,2)</w:t>
            </w:r>
            <w:r>
              <w:br/>
              <w:t>(</w:t>
            </w:r>
            <w:proofErr w:type="spellStart"/>
            <w:r>
              <w:t>dH</w:t>
            </w:r>
            <w:proofErr w:type="spellEnd"/>
            <w:r>
              <w:t xml:space="preserve">, </w:t>
            </w:r>
            <w:proofErr w:type="spellStart"/>
            <w:r>
              <w:t>dV</w:t>
            </w:r>
            <w:proofErr w:type="spellEnd"/>
            <w:r>
              <w:t>) = (0.5, 0.8)λ</w:t>
            </w:r>
          </w:p>
        </w:tc>
      </w:tr>
      <w:tr w:rsidR="005E1984" w:rsidTr="00BD50F9">
        <w:trPr>
          <w:jc w:val="center"/>
        </w:trPr>
        <w:tc>
          <w:tcPr>
            <w:tcW w:w="3078" w:type="dxa"/>
          </w:tcPr>
          <w:p w:rsidR="005E1984" w:rsidRPr="00FE7AFF" w:rsidRDefault="005E1984" w:rsidP="00BD50F9">
            <w:r w:rsidRPr="00FE7AFF">
              <w:t>BS antenna height</w:t>
            </w:r>
          </w:p>
        </w:tc>
        <w:tc>
          <w:tcPr>
            <w:tcW w:w="4950" w:type="dxa"/>
          </w:tcPr>
          <w:p w:rsidR="005E1984" w:rsidRPr="00FE7AFF" w:rsidRDefault="005E1984" w:rsidP="00BD50F9">
            <w:r w:rsidRPr="00FE7AFF">
              <w:t>25m</w:t>
            </w:r>
          </w:p>
        </w:tc>
      </w:tr>
      <w:tr w:rsidR="005E1984" w:rsidTr="00BD50F9">
        <w:trPr>
          <w:jc w:val="center"/>
        </w:trPr>
        <w:tc>
          <w:tcPr>
            <w:tcW w:w="3078" w:type="dxa"/>
          </w:tcPr>
          <w:p w:rsidR="005E1984" w:rsidRPr="00FE7AFF" w:rsidRDefault="005E1984" w:rsidP="00BD50F9">
            <w:r w:rsidRPr="00FE7AFF">
              <w:t>BS antenna element gain + connector loss</w:t>
            </w:r>
          </w:p>
        </w:tc>
        <w:tc>
          <w:tcPr>
            <w:tcW w:w="4950" w:type="dxa"/>
          </w:tcPr>
          <w:p w:rsidR="005E1984" w:rsidRPr="00FE7AFF" w:rsidRDefault="005E1984" w:rsidP="00BD50F9">
            <w:r w:rsidRPr="00FE7AFF">
              <w:t>8 dBi</w:t>
            </w:r>
          </w:p>
        </w:tc>
      </w:tr>
      <w:tr w:rsidR="005E1984" w:rsidTr="00BD50F9">
        <w:trPr>
          <w:jc w:val="center"/>
        </w:trPr>
        <w:tc>
          <w:tcPr>
            <w:tcW w:w="3078" w:type="dxa"/>
          </w:tcPr>
          <w:p w:rsidR="005E1984" w:rsidRPr="00FE7AFF" w:rsidRDefault="005E1984" w:rsidP="00BD50F9">
            <w:r w:rsidRPr="00FE7AFF">
              <w:t>BS receiver noise figure</w:t>
            </w:r>
          </w:p>
        </w:tc>
        <w:tc>
          <w:tcPr>
            <w:tcW w:w="4950" w:type="dxa"/>
          </w:tcPr>
          <w:p w:rsidR="005E1984" w:rsidRPr="00FE7AFF" w:rsidRDefault="005E1984" w:rsidP="00BD50F9">
            <w:r w:rsidRPr="00FE7AFF">
              <w:t>5dB</w:t>
            </w:r>
          </w:p>
        </w:tc>
      </w:tr>
      <w:tr w:rsidR="005E1984" w:rsidTr="00BD50F9">
        <w:trPr>
          <w:jc w:val="center"/>
        </w:trPr>
        <w:tc>
          <w:tcPr>
            <w:tcW w:w="3078" w:type="dxa"/>
          </w:tcPr>
          <w:p w:rsidR="005E1984" w:rsidRPr="00FE7AFF" w:rsidRDefault="005E1984" w:rsidP="00BD50F9">
            <w:r w:rsidRPr="00FE7AFF">
              <w:t>Total transmit power per TRxP (dBm)</w:t>
            </w:r>
          </w:p>
        </w:tc>
        <w:tc>
          <w:tcPr>
            <w:tcW w:w="4950" w:type="dxa"/>
          </w:tcPr>
          <w:p w:rsidR="005E1984" w:rsidRPr="00FE7AFF" w:rsidRDefault="005E1984" w:rsidP="00BD50F9">
            <w:r w:rsidRPr="00FE7AFF">
              <w:t>49 dBm</w:t>
            </w:r>
          </w:p>
        </w:tc>
      </w:tr>
      <w:tr w:rsidR="005E1984" w:rsidTr="00BD50F9">
        <w:trPr>
          <w:jc w:val="center"/>
        </w:trPr>
        <w:tc>
          <w:tcPr>
            <w:tcW w:w="3078" w:type="dxa"/>
          </w:tcPr>
          <w:p w:rsidR="005E1984" w:rsidRPr="00FE7AFF" w:rsidRDefault="005E1984" w:rsidP="00BD50F9">
            <w:r w:rsidRPr="00FE7AFF">
              <w:t>Antenna configuration at UE</w:t>
            </w:r>
          </w:p>
        </w:tc>
        <w:tc>
          <w:tcPr>
            <w:tcW w:w="4950" w:type="dxa"/>
          </w:tcPr>
          <w:p w:rsidR="005E1984" w:rsidRPr="00FE7AFF" w:rsidRDefault="005E1984" w:rsidP="00BD50F9">
            <w:r w:rsidRPr="00FE7AFF">
              <w:t>4Rx,(1,2,2,1,1;1,2)</w:t>
            </w:r>
            <w:r w:rsidRPr="00FE7AFF">
              <w:br/>
              <w:t>2TX (1,1,2,1,1;1,1)</w:t>
            </w:r>
            <w:r w:rsidRPr="00FE7AFF">
              <w:br/>
              <w:t>(</w:t>
            </w:r>
            <w:proofErr w:type="spellStart"/>
            <w:r w:rsidRPr="00FE7AFF">
              <w:t>dH</w:t>
            </w:r>
            <w:proofErr w:type="spellEnd"/>
            <w:r w:rsidRPr="00FE7AFF">
              <w:t>,</w:t>
            </w:r>
            <w:r>
              <w:t xml:space="preserve"> </w:t>
            </w:r>
            <w:proofErr w:type="spellStart"/>
            <w:r w:rsidRPr="00FE7AFF">
              <w:t>dV</w:t>
            </w:r>
            <w:proofErr w:type="spellEnd"/>
            <w:r w:rsidRPr="00FE7AFF">
              <w:t>) = (0.5, 0.5)λ</w:t>
            </w:r>
          </w:p>
        </w:tc>
      </w:tr>
      <w:tr w:rsidR="005E1984" w:rsidTr="00BD50F9">
        <w:trPr>
          <w:jc w:val="center"/>
        </w:trPr>
        <w:tc>
          <w:tcPr>
            <w:tcW w:w="3078" w:type="dxa"/>
          </w:tcPr>
          <w:p w:rsidR="005E1984" w:rsidRPr="00FE7AFF" w:rsidRDefault="005E1984" w:rsidP="00BD50F9">
            <w:r w:rsidRPr="00FE7AFF">
              <w:t>UE antenna height</w:t>
            </w:r>
          </w:p>
        </w:tc>
        <w:tc>
          <w:tcPr>
            <w:tcW w:w="4950" w:type="dxa"/>
          </w:tcPr>
          <w:p w:rsidR="005E1984" w:rsidRPr="00FE7AFF" w:rsidRDefault="005E1984" w:rsidP="00BD50F9">
            <w:r w:rsidRPr="00FE7AFF">
              <w:t>1.5 m</w:t>
            </w:r>
          </w:p>
        </w:tc>
      </w:tr>
      <w:tr w:rsidR="005E1984" w:rsidTr="00BD50F9">
        <w:trPr>
          <w:jc w:val="center"/>
        </w:trPr>
        <w:tc>
          <w:tcPr>
            <w:tcW w:w="3078" w:type="dxa"/>
          </w:tcPr>
          <w:p w:rsidR="005E1984" w:rsidRPr="00FE7AFF" w:rsidRDefault="005E1984" w:rsidP="00BD50F9">
            <w:r w:rsidRPr="00FE7AFF">
              <w:t>UE antenna gain</w:t>
            </w:r>
          </w:p>
        </w:tc>
        <w:tc>
          <w:tcPr>
            <w:tcW w:w="4950" w:type="dxa"/>
          </w:tcPr>
          <w:p w:rsidR="005E1984" w:rsidRPr="00FE7AFF" w:rsidRDefault="005E1984" w:rsidP="00BD50F9">
            <w:r w:rsidRPr="00FE7AFF">
              <w:t>0 dBi</w:t>
            </w:r>
          </w:p>
        </w:tc>
      </w:tr>
      <w:tr w:rsidR="005E1984" w:rsidTr="00BD50F9">
        <w:trPr>
          <w:jc w:val="center"/>
        </w:trPr>
        <w:tc>
          <w:tcPr>
            <w:tcW w:w="3078" w:type="dxa"/>
          </w:tcPr>
          <w:p w:rsidR="005E1984" w:rsidRPr="00FE7AFF" w:rsidRDefault="005E1984" w:rsidP="00BD50F9">
            <w:r w:rsidRPr="00FE7AFF">
              <w:t>UE receiver noise figure</w:t>
            </w:r>
          </w:p>
        </w:tc>
        <w:tc>
          <w:tcPr>
            <w:tcW w:w="4950" w:type="dxa"/>
          </w:tcPr>
          <w:p w:rsidR="005E1984" w:rsidRPr="00FE7AFF" w:rsidRDefault="005E1984" w:rsidP="00BD50F9">
            <w:r w:rsidRPr="00FE7AFF">
              <w:t>9 dB</w:t>
            </w:r>
          </w:p>
        </w:tc>
      </w:tr>
      <w:tr w:rsidR="005E1984" w:rsidTr="00BD50F9">
        <w:trPr>
          <w:jc w:val="center"/>
        </w:trPr>
        <w:tc>
          <w:tcPr>
            <w:tcW w:w="3078" w:type="dxa"/>
          </w:tcPr>
          <w:p w:rsidR="005E1984" w:rsidRPr="00FE7AFF" w:rsidRDefault="005E1984" w:rsidP="00BD50F9">
            <w:r w:rsidRPr="00FE7AFF">
              <w:t>Carrier frequency</w:t>
            </w:r>
          </w:p>
        </w:tc>
        <w:tc>
          <w:tcPr>
            <w:tcW w:w="4950" w:type="dxa"/>
          </w:tcPr>
          <w:p w:rsidR="005E1984" w:rsidRPr="00FE7AFF" w:rsidRDefault="005E1984" w:rsidP="00BD50F9">
            <w:r w:rsidRPr="00FE7AFF">
              <w:t>4GHz</w:t>
            </w:r>
          </w:p>
        </w:tc>
      </w:tr>
      <w:tr w:rsidR="005E1984" w:rsidTr="00BD50F9">
        <w:trPr>
          <w:jc w:val="center"/>
        </w:trPr>
        <w:tc>
          <w:tcPr>
            <w:tcW w:w="3078" w:type="dxa"/>
          </w:tcPr>
          <w:p w:rsidR="005E1984" w:rsidRPr="00FE7AFF" w:rsidRDefault="005E1984" w:rsidP="00BD50F9">
            <w:r w:rsidRPr="00FE7AFF">
              <w:t>TRxP number per site</w:t>
            </w:r>
          </w:p>
        </w:tc>
        <w:tc>
          <w:tcPr>
            <w:tcW w:w="4950" w:type="dxa"/>
          </w:tcPr>
          <w:p w:rsidR="005E1984" w:rsidRPr="00FE7AFF" w:rsidRDefault="005E1984" w:rsidP="00BD50F9">
            <w:r>
              <w:rPr>
                <w:rFonts w:hint="eastAsia"/>
              </w:rPr>
              <w:t>3</w:t>
            </w:r>
          </w:p>
        </w:tc>
      </w:tr>
      <w:tr w:rsidR="005E1984" w:rsidTr="00BD50F9">
        <w:trPr>
          <w:jc w:val="center"/>
        </w:trPr>
        <w:tc>
          <w:tcPr>
            <w:tcW w:w="3078" w:type="dxa"/>
          </w:tcPr>
          <w:p w:rsidR="005E1984" w:rsidRPr="00FE7AFF" w:rsidRDefault="00EE7E02" w:rsidP="00EE7E02">
            <w:r w:rsidRPr="00FE7AFF">
              <w:t>Electr</w:t>
            </w:r>
            <w:r>
              <w:t>ical</w:t>
            </w:r>
            <w:r w:rsidRPr="00FE7AFF">
              <w:t xml:space="preserve"> </w:t>
            </w:r>
            <w:r w:rsidR="005E1984" w:rsidRPr="00FE7AFF">
              <w:t>tilt</w:t>
            </w:r>
          </w:p>
        </w:tc>
        <w:tc>
          <w:tcPr>
            <w:tcW w:w="4950" w:type="dxa"/>
          </w:tcPr>
          <w:p w:rsidR="005E1984" w:rsidRPr="00FE7AFF" w:rsidRDefault="005E1984" w:rsidP="00BD50F9">
            <w:r w:rsidRPr="00FE7AFF">
              <w:t>99 degree</w:t>
            </w:r>
          </w:p>
        </w:tc>
      </w:tr>
      <w:tr w:rsidR="005E1984" w:rsidTr="00BD50F9">
        <w:trPr>
          <w:jc w:val="center"/>
        </w:trPr>
        <w:tc>
          <w:tcPr>
            <w:tcW w:w="3078" w:type="dxa"/>
          </w:tcPr>
          <w:p w:rsidR="005E1984" w:rsidRPr="00FE7AFF" w:rsidRDefault="005E1984" w:rsidP="00BD50F9">
            <w:r w:rsidRPr="00FE7AFF">
              <w:t>UT attachment</w:t>
            </w:r>
          </w:p>
        </w:tc>
        <w:tc>
          <w:tcPr>
            <w:tcW w:w="4950" w:type="dxa"/>
          </w:tcPr>
          <w:p w:rsidR="005E1984" w:rsidRPr="00FE7AFF" w:rsidRDefault="005E1984" w:rsidP="00BD50F9">
            <w:r w:rsidRPr="00FE7AFF">
              <w:t>Based on RSRP</w:t>
            </w:r>
            <w:r>
              <w:t xml:space="preserve"> in TR 36.873</w:t>
            </w:r>
          </w:p>
        </w:tc>
      </w:tr>
      <w:tr w:rsidR="005E1984" w:rsidTr="00BD50F9">
        <w:trPr>
          <w:jc w:val="center"/>
        </w:trPr>
        <w:tc>
          <w:tcPr>
            <w:tcW w:w="3078" w:type="dxa"/>
          </w:tcPr>
          <w:p w:rsidR="005E1984" w:rsidRPr="00FE7AFF" w:rsidRDefault="005E1984" w:rsidP="00BD50F9">
            <w:r w:rsidRPr="00FE7AFF">
              <w:t>Wrapping around method</w:t>
            </w:r>
          </w:p>
        </w:tc>
        <w:tc>
          <w:tcPr>
            <w:tcW w:w="4950" w:type="dxa"/>
          </w:tcPr>
          <w:p w:rsidR="005E1984" w:rsidRPr="00FE7AFF" w:rsidRDefault="005E1984" w:rsidP="00BD50F9">
            <w:r w:rsidRPr="00FE7AFF">
              <w:t>Geographical distance based wrapping</w:t>
            </w:r>
          </w:p>
        </w:tc>
      </w:tr>
      <w:tr w:rsidR="005E1984" w:rsidTr="00BD50F9">
        <w:trPr>
          <w:jc w:val="center"/>
        </w:trPr>
        <w:tc>
          <w:tcPr>
            <w:tcW w:w="3078" w:type="dxa"/>
          </w:tcPr>
          <w:p w:rsidR="005E1984" w:rsidRPr="00FE7AFF" w:rsidRDefault="005E1984" w:rsidP="00BD50F9">
            <w:r w:rsidRPr="00FE7AFF">
              <w:t>Polarized antenna model</w:t>
            </w:r>
          </w:p>
        </w:tc>
        <w:tc>
          <w:tcPr>
            <w:tcW w:w="4950" w:type="dxa"/>
          </w:tcPr>
          <w:p w:rsidR="005E1984" w:rsidRPr="00FE7AFF" w:rsidRDefault="005E1984" w:rsidP="00BD50F9">
            <w:r w:rsidRPr="00FE7AFF">
              <w:t>Model-2 in TR36.873</w:t>
            </w:r>
          </w:p>
        </w:tc>
      </w:tr>
      <w:tr w:rsidR="005E1984" w:rsidTr="00BD50F9">
        <w:trPr>
          <w:jc w:val="center"/>
        </w:trPr>
        <w:tc>
          <w:tcPr>
            <w:tcW w:w="3078" w:type="dxa"/>
          </w:tcPr>
          <w:p w:rsidR="005E1984" w:rsidRPr="00FE7AFF" w:rsidRDefault="005E1984" w:rsidP="00BD50F9">
            <w:r w:rsidRPr="00FE7AFF">
              <w:t xml:space="preserve">Number of UEs per </w:t>
            </w:r>
            <w:r>
              <w:t>TRxP</w:t>
            </w:r>
          </w:p>
        </w:tc>
        <w:tc>
          <w:tcPr>
            <w:tcW w:w="4950" w:type="dxa"/>
          </w:tcPr>
          <w:p w:rsidR="005E1984" w:rsidRPr="00FE7AFF" w:rsidRDefault="005E1984" w:rsidP="00BD50F9">
            <w:r w:rsidRPr="00FE7AFF">
              <w:t>10</w:t>
            </w:r>
          </w:p>
        </w:tc>
      </w:tr>
      <w:tr w:rsidR="005E1984" w:rsidTr="00BD50F9">
        <w:trPr>
          <w:jc w:val="center"/>
        </w:trPr>
        <w:tc>
          <w:tcPr>
            <w:tcW w:w="3078" w:type="dxa"/>
          </w:tcPr>
          <w:p w:rsidR="005E1984" w:rsidRPr="00FE7AFF" w:rsidRDefault="005E1984" w:rsidP="00BD50F9">
            <w:r w:rsidRPr="00FE7AFF">
              <w:t>UE distribution</w:t>
            </w:r>
          </w:p>
        </w:tc>
        <w:tc>
          <w:tcPr>
            <w:tcW w:w="4950" w:type="dxa"/>
          </w:tcPr>
          <w:p w:rsidR="005E1984" w:rsidRPr="00FE7AFF" w:rsidRDefault="005E1984" w:rsidP="00BD50F9">
            <w:r w:rsidRPr="00FE7AFF">
              <w:t xml:space="preserve">100% of users are outdoors </w:t>
            </w:r>
          </w:p>
        </w:tc>
      </w:tr>
      <w:tr w:rsidR="005E1984" w:rsidTr="00BD50F9">
        <w:trPr>
          <w:jc w:val="center"/>
        </w:trPr>
        <w:tc>
          <w:tcPr>
            <w:tcW w:w="3078" w:type="dxa"/>
          </w:tcPr>
          <w:p w:rsidR="005E1984" w:rsidRPr="00FE7AFF" w:rsidRDefault="005E1984" w:rsidP="00BD50F9">
            <w:r w:rsidRPr="00FE7AFF">
              <w:t>UE speed (km/h)</w:t>
            </w:r>
          </w:p>
        </w:tc>
        <w:tc>
          <w:tcPr>
            <w:tcW w:w="4950" w:type="dxa"/>
          </w:tcPr>
          <w:p w:rsidR="005E1984" w:rsidRPr="00FE7AFF" w:rsidRDefault="005E1984" w:rsidP="00BD50F9">
            <w:r w:rsidRPr="00FE7AFF">
              <w:t>3</w:t>
            </w:r>
          </w:p>
        </w:tc>
      </w:tr>
    </w:tbl>
    <w:p w:rsidR="005E1984" w:rsidRPr="00B0243A" w:rsidRDefault="005E1984" w:rsidP="00C51A16">
      <w:pPr>
        <w:pStyle w:val="BodyText"/>
        <w:tabs>
          <w:tab w:val="left" w:pos="0"/>
          <w:tab w:val="left" w:pos="540"/>
        </w:tabs>
        <w:rPr>
          <w:rFonts w:eastAsia="SimSun"/>
          <w:noProof/>
          <w:lang w:eastAsia="zh-CN"/>
        </w:rPr>
      </w:pPr>
    </w:p>
    <w:sectPr w:rsidR="005E1984" w:rsidRPr="00B0243A" w:rsidSect="00785BEB">
      <w:headerReference w:type="default" r:id="rId14"/>
      <w:pgSz w:w="11906" w:h="16838"/>
      <w:pgMar w:top="1417" w:right="1417" w:bottom="1417" w:left="1417"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4957" w:rsidRDefault="00DD4957" w:rsidP="00E9523A">
      <w:pPr>
        <w:ind w:left="-2"/>
      </w:pPr>
      <w:r>
        <w:separator/>
      </w:r>
    </w:p>
  </w:endnote>
  <w:endnote w:type="continuationSeparator" w:id="0">
    <w:p w:rsidR="00DD4957" w:rsidRDefault="00DD4957"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SimSun"/>
    <w:panose1 w:val="00000000000000000000"/>
    <w:charset w:val="86"/>
    <w:family w:val="roman"/>
    <w:notTrueType/>
    <w:pitch w:val="default"/>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4957" w:rsidRDefault="00DD4957" w:rsidP="00E9523A">
      <w:pPr>
        <w:ind w:left="-2"/>
      </w:pPr>
      <w:r>
        <w:separator/>
      </w:r>
    </w:p>
  </w:footnote>
  <w:footnote w:type="continuationSeparator" w:id="0">
    <w:p w:rsidR="00DD4957" w:rsidRDefault="00DD4957" w:rsidP="00E9523A">
      <w:pPr>
        <w:ind w:left="-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706D1" w:rsidRPr="001A329E" w:rsidRDefault="005706D1" w:rsidP="00E9523A">
    <w:pPr>
      <w:pStyle w:val="Header"/>
      <w:ind w:left="-2" w:right="400"/>
      <w:rPr>
        <w:rFonts w:eastAsia="SimSun"/>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51F2A2A"/>
    <w:multiLevelType w:val="hybridMultilevel"/>
    <w:tmpl w:val="3CAAD2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4A2241"/>
    <w:multiLevelType w:val="hybridMultilevel"/>
    <w:tmpl w:val="C4EC0F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76E3C4E"/>
    <w:multiLevelType w:val="hybridMultilevel"/>
    <w:tmpl w:val="999C66EE"/>
    <w:lvl w:ilvl="0" w:tplc="6D30528E">
      <w:start w:val="96"/>
      <w:numFmt w:val="bullet"/>
      <w:lvlText w:val="-"/>
      <w:lvlJc w:val="left"/>
      <w:pPr>
        <w:ind w:left="938" w:hanging="360"/>
      </w:pPr>
      <w:rPr>
        <w:rFonts w:ascii="Times New Roman" w:eastAsia="Times New Roman" w:hAnsi="Times New Roman" w:cs="Times New Roman" w:hint="default"/>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5">
    <w:nsid w:val="0A5A3E8E"/>
    <w:multiLevelType w:val="hybridMultilevel"/>
    <w:tmpl w:val="2A987170"/>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6">
    <w:nsid w:val="0B0616BA"/>
    <w:multiLevelType w:val="hybridMultilevel"/>
    <w:tmpl w:val="30CC6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69597F"/>
    <w:multiLevelType w:val="hybridMultilevel"/>
    <w:tmpl w:val="52EED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1F86AF3"/>
    <w:multiLevelType w:val="hybridMultilevel"/>
    <w:tmpl w:val="756C2BCA"/>
    <w:lvl w:ilvl="0" w:tplc="8EA26844">
      <w:start w:val="96"/>
      <w:numFmt w:val="bullet"/>
      <w:lvlText w:val="-"/>
      <w:lvlJc w:val="left"/>
      <w:pPr>
        <w:ind w:left="938" w:hanging="360"/>
      </w:pPr>
      <w:rPr>
        <w:rFonts w:ascii="Times New Roman" w:eastAsia="Times New Roman" w:hAnsi="Times New Roman" w:cs="Times New Roman" w:hint="default"/>
        <w:b w:val="0"/>
      </w:rPr>
    </w:lvl>
    <w:lvl w:ilvl="1" w:tplc="04090003" w:tentative="1">
      <w:start w:val="1"/>
      <w:numFmt w:val="bullet"/>
      <w:lvlText w:val="o"/>
      <w:lvlJc w:val="left"/>
      <w:pPr>
        <w:ind w:left="1658" w:hanging="360"/>
      </w:pPr>
      <w:rPr>
        <w:rFonts w:ascii="Courier New" w:hAnsi="Courier New" w:cs="Courier New" w:hint="default"/>
      </w:rPr>
    </w:lvl>
    <w:lvl w:ilvl="2" w:tplc="04090005" w:tentative="1">
      <w:start w:val="1"/>
      <w:numFmt w:val="bullet"/>
      <w:lvlText w:val=""/>
      <w:lvlJc w:val="left"/>
      <w:pPr>
        <w:ind w:left="2378" w:hanging="360"/>
      </w:pPr>
      <w:rPr>
        <w:rFonts w:ascii="Wingdings" w:hAnsi="Wingdings" w:hint="default"/>
      </w:rPr>
    </w:lvl>
    <w:lvl w:ilvl="3" w:tplc="04090001" w:tentative="1">
      <w:start w:val="1"/>
      <w:numFmt w:val="bullet"/>
      <w:lvlText w:val=""/>
      <w:lvlJc w:val="left"/>
      <w:pPr>
        <w:ind w:left="3098" w:hanging="360"/>
      </w:pPr>
      <w:rPr>
        <w:rFonts w:ascii="Symbol" w:hAnsi="Symbol" w:hint="default"/>
      </w:rPr>
    </w:lvl>
    <w:lvl w:ilvl="4" w:tplc="04090003" w:tentative="1">
      <w:start w:val="1"/>
      <w:numFmt w:val="bullet"/>
      <w:lvlText w:val="o"/>
      <w:lvlJc w:val="left"/>
      <w:pPr>
        <w:ind w:left="3818" w:hanging="360"/>
      </w:pPr>
      <w:rPr>
        <w:rFonts w:ascii="Courier New" w:hAnsi="Courier New" w:cs="Courier New" w:hint="default"/>
      </w:rPr>
    </w:lvl>
    <w:lvl w:ilvl="5" w:tplc="04090005" w:tentative="1">
      <w:start w:val="1"/>
      <w:numFmt w:val="bullet"/>
      <w:lvlText w:val=""/>
      <w:lvlJc w:val="left"/>
      <w:pPr>
        <w:ind w:left="4538" w:hanging="360"/>
      </w:pPr>
      <w:rPr>
        <w:rFonts w:ascii="Wingdings" w:hAnsi="Wingdings" w:hint="default"/>
      </w:rPr>
    </w:lvl>
    <w:lvl w:ilvl="6" w:tplc="04090001" w:tentative="1">
      <w:start w:val="1"/>
      <w:numFmt w:val="bullet"/>
      <w:lvlText w:val=""/>
      <w:lvlJc w:val="left"/>
      <w:pPr>
        <w:ind w:left="5258" w:hanging="360"/>
      </w:pPr>
      <w:rPr>
        <w:rFonts w:ascii="Symbol" w:hAnsi="Symbol" w:hint="default"/>
      </w:rPr>
    </w:lvl>
    <w:lvl w:ilvl="7" w:tplc="04090003" w:tentative="1">
      <w:start w:val="1"/>
      <w:numFmt w:val="bullet"/>
      <w:lvlText w:val="o"/>
      <w:lvlJc w:val="left"/>
      <w:pPr>
        <w:ind w:left="5978" w:hanging="360"/>
      </w:pPr>
      <w:rPr>
        <w:rFonts w:ascii="Courier New" w:hAnsi="Courier New" w:cs="Courier New" w:hint="default"/>
      </w:rPr>
    </w:lvl>
    <w:lvl w:ilvl="8" w:tplc="04090005" w:tentative="1">
      <w:start w:val="1"/>
      <w:numFmt w:val="bullet"/>
      <w:lvlText w:val=""/>
      <w:lvlJc w:val="left"/>
      <w:pPr>
        <w:ind w:left="6698" w:hanging="360"/>
      </w:pPr>
      <w:rPr>
        <w:rFonts w:ascii="Wingdings" w:hAnsi="Wingdings" w:hint="default"/>
      </w:rPr>
    </w:lvl>
  </w:abstractNum>
  <w:abstractNum w:abstractNumId="10">
    <w:nsid w:val="24601F25"/>
    <w:multiLevelType w:val="hybridMultilevel"/>
    <w:tmpl w:val="F4FAAD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4F33F52"/>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7216288"/>
    <w:multiLevelType w:val="hybridMultilevel"/>
    <w:tmpl w:val="B24EC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9154605"/>
    <w:multiLevelType w:val="hybridMultilevel"/>
    <w:tmpl w:val="245A027E"/>
    <w:lvl w:ilvl="0" w:tplc="3CA28B0E">
      <w:start w:val="1"/>
      <w:numFmt w:val="decimal"/>
      <w:lvlText w:val="%1."/>
      <w:lvlJc w:val="left"/>
      <w:pPr>
        <w:ind w:left="720" w:hanging="360"/>
      </w:pPr>
      <w:rPr>
        <w:rFonts w:eastAsia="MS Mincho"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0967EF"/>
    <w:multiLevelType w:val="hybridMultilevel"/>
    <w:tmpl w:val="17F0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A5401D7"/>
    <w:multiLevelType w:val="hybridMultilevel"/>
    <w:tmpl w:val="F320BFCA"/>
    <w:lvl w:ilvl="0" w:tplc="C79C2CE6">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2B9F2279"/>
    <w:multiLevelType w:val="hybridMultilevel"/>
    <w:tmpl w:val="D0DC33A8"/>
    <w:lvl w:ilvl="0" w:tplc="127688B0">
      <w:start w:val="1"/>
      <w:numFmt w:val="bullet"/>
      <w:lvlText w:val="•"/>
      <w:lvlJc w:val="left"/>
      <w:pPr>
        <w:ind w:left="720" w:hanging="360"/>
      </w:pPr>
      <w:rPr>
        <w:rFonts w:ascii="Arial" w:hAnsi="Aria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E76E79"/>
    <w:multiLevelType w:val="hybridMultilevel"/>
    <w:tmpl w:val="E99A70FA"/>
    <w:lvl w:ilvl="0" w:tplc="5B9E54D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621642"/>
    <w:multiLevelType w:val="hybridMultilevel"/>
    <w:tmpl w:val="A21209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1890D46"/>
    <w:multiLevelType w:val="multilevel"/>
    <w:tmpl w:val="8054B39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nsid w:val="31C9161C"/>
    <w:multiLevelType w:val="hybridMultilevel"/>
    <w:tmpl w:val="614E455C"/>
    <w:lvl w:ilvl="0" w:tplc="69A41DA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568096B"/>
    <w:multiLevelType w:val="hybridMultilevel"/>
    <w:tmpl w:val="19ECC9F2"/>
    <w:lvl w:ilvl="0" w:tplc="0409000F">
      <w:start w:val="1"/>
      <w:numFmt w:val="decimal"/>
      <w:lvlText w:val="%1."/>
      <w:lvlJc w:val="left"/>
      <w:pPr>
        <w:ind w:left="775" w:hanging="360"/>
      </w:pPr>
    </w:lvl>
    <w:lvl w:ilvl="1" w:tplc="04090019" w:tentative="1">
      <w:start w:val="1"/>
      <w:numFmt w:val="lowerLetter"/>
      <w:lvlText w:val="%2."/>
      <w:lvlJc w:val="left"/>
      <w:pPr>
        <w:ind w:left="1495" w:hanging="360"/>
      </w:pPr>
    </w:lvl>
    <w:lvl w:ilvl="2" w:tplc="0409001B" w:tentative="1">
      <w:start w:val="1"/>
      <w:numFmt w:val="lowerRoman"/>
      <w:lvlText w:val="%3."/>
      <w:lvlJc w:val="right"/>
      <w:pPr>
        <w:ind w:left="2215" w:hanging="180"/>
      </w:pPr>
    </w:lvl>
    <w:lvl w:ilvl="3" w:tplc="0409000F" w:tentative="1">
      <w:start w:val="1"/>
      <w:numFmt w:val="decimal"/>
      <w:lvlText w:val="%4."/>
      <w:lvlJc w:val="left"/>
      <w:pPr>
        <w:ind w:left="2935" w:hanging="360"/>
      </w:pPr>
    </w:lvl>
    <w:lvl w:ilvl="4" w:tplc="04090019" w:tentative="1">
      <w:start w:val="1"/>
      <w:numFmt w:val="lowerLetter"/>
      <w:lvlText w:val="%5."/>
      <w:lvlJc w:val="left"/>
      <w:pPr>
        <w:ind w:left="3655" w:hanging="360"/>
      </w:pPr>
    </w:lvl>
    <w:lvl w:ilvl="5" w:tplc="0409001B" w:tentative="1">
      <w:start w:val="1"/>
      <w:numFmt w:val="lowerRoman"/>
      <w:lvlText w:val="%6."/>
      <w:lvlJc w:val="right"/>
      <w:pPr>
        <w:ind w:left="4375" w:hanging="180"/>
      </w:pPr>
    </w:lvl>
    <w:lvl w:ilvl="6" w:tplc="0409000F" w:tentative="1">
      <w:start w:val="1"/>
      <w:numFmt w:val="decimal"/>
      <w:lvlText w:val="%7."/>
      <w:lvlJc w:val="left"/>
      <w:pPr>
        <w:ind w:left="5095" w:hanging="360"/>
      </w:pPr>
    </w:lvl>
    <w:lvl w:ilvl="7" w:tplc="04090019" w:tentative="1">
      <w:start w:val="1"/>
      <w:numFmt w:val="lowerLetter"/>
      <w:lvlText w:val="%8."/>
      <w:lvlJc w:val="left"/>
      <w:pPr>
        <w:ind w:left="5815" w:hanging="360"/>
      </w:pPr>
    </w:lvl>
    <w:lvl w:ilvl="8" w:tplc="0409001B" w:tentative="1">
      <w:start w:val="1"/>
      <w:numFmt w:val="lowerRoman"/>
      <w:lvlText w:val="%9."/>
      <w:lvlJc w:val="right"/>
      <w:pPr>
        <w:ind w:left="6535" w:hanging="180"/>
      </w:pPr>
    </w:lvl>
  </w:abstractNum>
  <w:abstractNum w:abstractNumId="22">
    <w:nsid w:val="383B645E"/>
    <w:multiLevelType w:val="hybridMultilevel"/>
    <w:tmpl w:val="DB863C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B0317DB"/>
    <w:multiLevelType w:val="hybridMultilevel"/>
    <w:tmpl w:val="78D046D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A33B1F"/>
    <w:multiLevelType w:val="hybridMultilevel"/>
    <w:tmpl w:val="CE38D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3FB33F2"/>
    <w:multiLevelType w:val="hybridMultilevel"/>
    <w:tmpl w:val="B43CD782"/>
    <w:lvl w:ilvl="0" w:tplc="69E4AF32">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26">
    <w:nsid w:val="44291DE6"/>
    <w:multiLevelType w:val="hybridMultilevel"/>
    <w:tmpl w:val="788288F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54F2E52"/>
    <w:multiLevelType w:val="hybridMultilevel"/>
    <w:tmpl w:val="5838E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CF4212"/>
    <w:multiLevelType w:val="hybridMultilevel"/>
    <w:tmpl w:val="FF168F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48B338E1"/>
    <w:multiLevelType w:val="hybridMultilevel"/>
    <w:tmpl w:val="CAA6C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E097EB2"/>
    <w:multiLevelType w:val="hybridMultilevel"/>
    <w:tmpl w:val="88523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2">
    <w:nsid w:val="556F5CD0"/>
    <w:multiLevelType w:val="hybridMultilevel"/>
    <w:tmpl w:val="BC745E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nsid w:val="573A2646"/>
    <w:multiLevelType w:val="hybridMultilevel"/>
    <w:tmpl w:val="29120B7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4">
    <w:nsid w:val="625F2577"/>
    <w:multiLevelType w:val="hybridMultilevel"/>
    <w:tmpl w:val="5ADC4700"/>
    <w:lvl w:ilvl="0" w:tplc="54EEB79A">
      <w:start w:val="1"/>
      <w:numFmt w:val="bullet"/>
      <w:lvlText w:val=""/>
      <w:lvlJc w:val="left"/>
      <w:pPr>
        <w:ind w:left="1080" w:hanging="360"/>
      </w:pPr>
      <w:rPr>
        <w:rFonts w:ascii="Symbol" w:hAnsi="Symbol" w:hint="default"/>
        <w:sz w:val="20"/>
        <w:szCs w:val="20"/>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3AF6E28"/>
    <w:multiLevelType w:val="hybridMultilevel"/>
    <w:tmpl w:val="70107B6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4CB1929"/>
    <w:multiLevelType w:val="hybridMultilevel"/>
    <w:tmpl w:val="CA6C3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FA55030"/>
    <w:multiLevelType w:val="hybridMultilevel"/>
    <w:tmpl w:val="325689E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312569B"/>
    <w:multiLevelType w:val="hybridMultilevel"/>
    <w:tmpl w:val="6420A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31E136E"/>
    <w:multiLevelType w:val="hybridMultilevel"/>
    <w:tmpl w:val="D056F0FA"/>
    <w:lvl w:ilvl="0" w:tplc="9B6E3EFC">
      <w:start w:val="96"/>
      <w:numFmt w:val="bullet"/>
      <w:lvlText w:val="-"/>
      <w:lvlJc w:val="left"/>
      <w:pPr>
        <w:ind w:left="1298" w:hanging="360"/>
      </w:pPr>
      <w:rPr>
        <w:rFonts w:ascii="Times New Roman" w:eastAsia="Times New Roman" w:hAnsi="Times New Roman" w:cs="Times New Roman" w:hint="default"/>
      </w:rPr>
    </w:lvl>
    <w:lvl w:ilvl="1" w:tplc="04090003" w:tentative="1">
      <w:start w:val="1"/>
      <w:numFmt w:val="bullet"/>
      <w:lvlText w:val="o"/>
      <w:lvlJc w:val="left"/>
      <w:pPr>
        <w:ind w:left="2018" w:hanging="360"/>
      </w:pPr>
      <w:rPr>
        <w:rFonts w:ascii="Courier New" w:hAnsi="Courier New" w:cs="Courier New" w:hint="default"/>
      </w:rPr>
    </w:lvl>
    <w:lvl w:ilvl="2" w:tplc="04090005" w:tentative="1">
      <w:start w:val="1"/>
      <w:numFmt w:val="bullet"/>
      <w:lvlText w:val=""/>
      <w:lvlJc w:val="left"/>
      <w:pPr>
        <w:ind w:left="2738" w:hanging="360"/>
      </w:pPr>
      <w:rPr>
        <w:rFonts w:ascii="Wingdings" w:hAnsi="Wingdings" w:hint="default"/>
      </w:rPr>
    </w:lvl>
    <w:lvl w:ilvl="3" w:tplc="04090001" w:tentative="1">
      <w:start w:val="1"/>
      <w:numFmt w:val="bullet"/>
      <w:lvlText w:val=""/>
      <w:lvlJc w:val="left"/>
      <w:pPr>
        <w:ind w:left="3458" w:hanging="360"/>
      </w:pPr>
      <w:rPr>
        <w:rFonts w:ascii="Symbol" w:hAnsi="Symbol" w:hint="default"/>
      </w:rPr>
    </w:lvl>
    <w:lvl w:ilvl="4" w:tplc="04090003" w:tentative="1">
      <w:start w:val="1"/>
      <w:numFmt w:val="bullet"/>
      <w:lvlText w:val="o"/>
      <w:lvlJc w:val="left"/>
      <w:pPr>
        <w:ind w:left="4178" w:hanging="360"/>
      </w:pPr>
      <w:rPr>
        <w:rFonts w:ascii="Courier New" w:hAnsi="Courier New" w:cs="Courier New" w:hint="default"/>
      </w:rPr>
    </w:lvl>
    <w:lvl w:ilvl="5" w:tplc="04090005" w:tentative="1">
      <w:start w:val="1"/>
      <w:numFmt w:val="bullet"/>
      <w:lvlText w:val=""/>
      <w:lvlJc w:val="left"/>
      <w:pPr>
        <w:ind w:left="4898" w:hanging="360"/>
      </w:pPr>
      <w:rPr>
        <w:rFonts w:ascii="Wingdings" w:hAnsi="Wingdings" w:hint="default"/>
      </w:rPr>
    </w:lvl>
    <w:lvl w:ilvl="6" w:tplc="04090001" w:tentative="1">
      <w:start w:val="1"/>
      <w:numFmt w:val="bullet"/>
      <w:lvlText w:val=""/>
      <w:lvlJc w:val="left"/>
      <w:pPr>
        <w:ind w:left="5618" w:hanging="360"/>
      </w:pPr>
      <w:rPr>
        <w:rFonts w:ascii="Symbol" w:hAnsi="Symbol" w:hint="default"/>
      </w:rPr>
    </w:lvl>
    <w:lvl w:ilvl="7" w:tplc="04090003" w:tentative="1">
      <w:start w:val="1"/>
      <w:numFmt w:val="bullet"/>
      <w:lvlText w:val="o"/>
      <w:lvlJc w:val="left"/>
      <w:pPr>
        <w:ind w:left="6338" w:hanging="360"/>
      </w:pPr>
      <w:rPr>
        <w:rFonts w:ascii="Courier New" w:hAnsi="Courier New" w:cs="Courier New" w:hint="default"/>
      </w:rPr>
    </w:lvl>
    <w:lvl w:ilvl="8" w:tplc="04090005" w:tentative="1">
      <w:start w:val="1"/>
      <w:numFmt w:val="bullet"/>
      <w:lvlText w:val=""/>
      <w:lvlJc w:val="left"/>
      <w:pPr>
        <w:ind w:left="7058" w:hanging="360"/>
      </w:pPr>
      <w:rPr>
        <w:rFonts w:ascii="Wingdings" w:hAnsi="Wingdings" w:hint="default"/>
      </w:rPr>
    </w:lvl>
  </w:abstractNum>
  <w:abstractNum w:abstractNumId="40">
    <w:nsid w:val="753C5C7E"/>
    <w:multiLevelType w:val="hybridMultilevel"/>
    <w:tmpl w:val="594080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7542044"/>
    <w:multiLevelType w:val="hybridMultilevel"/>
    <w:tmpl w:val="F62CBEF8"/>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A0F68ED"/>
    <w:multiLevelType w:val="hybridMultilevel"/>
    <w:tmpl w:val="2B104C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C4E044C"/>
    <w:multiLevelType w:val="hybridMultilevel"/>
    <w:tmpl w:val="F82EC626"/>
    <w:lvl w:ilvl="0" w:tplc="FFFFFFFF">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44">
    <w:nsid w:val="7C9D7870"/>
    <w:multiLevelType w:val="hybridMultilevel"/>
    <w:tmpl w:val="757214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D5E4D89"/>
    <w:multiLevelType w:val="hybridMultilevel"/>
    <w:tmpl w:val="69EAA1F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1"/>
  </w:num>
  <w:num w:numId="3">
    <w:abstractNumId w:val="19"/>
  </w:num>
  <w:num w:numId="4">
    <w:abstractNumId w:val="32"/>
  </w:num>
  <w:num w:numId="5">
    <w:abstractNumId w:val="16"/>
  </w:num>
  <w:num w:numId="6">
    <w:abstractNumId w:val="42"/>
  </w:num>
  <w:num w:numId="7">
    <w:abstractNumId w:val="23"/>
  </w:num>
  <w:num w:numId="8">
    <w:abstractNumId w:val="41"/>
  </w:num>
  <w:num w:numId="9">
    <w:abstractNumId w:val="2"/>
  </w:num>
  <w:num w:numId="10">
    <w:abstractNumId w:val="34"/>
  </w:num>
  <w:num w:numId="11">
    <w:abstractNumId w:val="15"/>
  </w:num>
  <w:num w:numId="12">
    <w:abstractNumId w:val="27"/>
  </w:num>
  <w:num w:numId="13">
    <w:abstractNumId w:val="1"/>
  </w:num>
  <w:num w:numId="14">
    <w:abstractNumId w:val="12"/>
  </w:num>
  <w:num w:numId="15">
    <w:abstractNumId w:val="33"/>
  </w:num>
  <w:num w:numId="16">
    <w:abstractNumId w:val="9"/>
  </w:num>
  <w:num w:numId="17">
    <w:abstractNumId w:val="4"/>
  </w:num>
  <w:num w:numId="18">
    <w:abstractNumId w:val="39"/>
  </w:num>
  <w:num w:numId="19">
    <w:abstractNumId w:val="25"/>
  </w:num>
  <w:num w:numId="20">
    <w:abstractNumId w:val="43"/>
  </w:num>
  <w:num w:numId="21">
    <w:abstractNumId w:val="35"/>
  </w:num>
  <w:num w:numId="22">
    <w:abstractNumId w:val="37"/>
  </w:num>
  <w:num w:numId="23">
    <w:abstractNumId w:val="8"/>
  </w:num>
  <w:num w:numId="24">
    <w:abstractNumId w:val="3"/>
  </w:num>
  <w:num w:numId="25">
    <w:abstractNumId w:val="7"/>
  </w:num>
  <w:num w:numId="26">
    <w:abstractNumId w:val="13"/>
  </w:num>
  <w:num w:numId="27">
    <w:abstractNumId w:val="28"/>
  </w:num>
  <w:num w:numId="28">
    <w:abstractNumId w:val="18"/>
  </w:num>
  <w:num w:numId="29">
    <w:abstractNumId w:val="21"/>
  </w:num>
  <w:num w:numId="30">
    <w:abstractNumId w:val="5"/>
  </w:num>
  <w:num w:numId="31">
    <w:abstractNumId w:val="10"/>
  </w:num>
  <w:num w:numId="32">
    <w:abstractNumId w:val="22"/>
  </w:num>
  <w:num w:numId="33">
    <w:abstractNumId w:val="17"/>
  </w:num>
  <w:num w:numId="34">
    <w:abstractNumId w:val="40"/>
  </w:num>
  <w:num w:numId="35">
    <w:abstractNumId w:val="45"/>
  </w:num>
  <w:num w:numId="36">
    <w:abstractNumId w:val="26"/>
  </w:num>
  <w:num w:numId="37">
    <w:abstractNumId w:val="30"/>
  </w:num>
  <w:num w:numId="38">
    <w:abstractNumId w:val="6"/>
  </w:num>
  <w:num w:numId="39">
    <w:abstractNumId w:val="11"/>
  </w:num>
  <w:num w:numId="40">
    <w:abstractNumId w:val="29"/>
  </w:num>
  <w:num w:numId="41">
    <w:abstractNumId w:val="24"/>
  </w:num>
  <w:num w:numId="42">
    <w:abstractNumId w:val="20"/>
  </w:num>
  <w:num w:numId="43">
    <w:abstractNumId w:val="38"/>
  </w:num>
  <w:num w:numId="44">
    <w:abstractNumId w:val="14"/>
  </w:num>
  <w:num w:numId="45">
    <w:abstractNumId w:val="44"/>
  </w:num>
  <w:num w:numId="46">
    <w:abstractNumId w:val="3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F36"/>
    <w:rsid w:val="00001FE6"/>
    <w:rsid w:val="00002421"/>
    <w:rsid w:val="0000314F"/>
    <w:rsid w:val="0000351A"/>
    <w:rsid w:val="00003FDA"/>
    <w:rsid w:val="00004A77"/>
    <w:rsid w:val="00004B9D"/>
    <w:rsid w:val="00005A43"/>
    <w:rsid w:val="000062DC"/>
    <w:rsid w:val="0000655A"/>
    <w:rsid w:val="000069B1"/>
    <w:rsid w:val="00007FC1"/>
    <w:rsid w:val="00010A31"/>
    <w:rsid w:val="00010F26"/>
    <w:rsid w:val="00011014"/>
    <w:rsid w:val="000124A2"/>
    <w:rsid w:val="00012A5D"/>
    <w:rsid w:val="00012BC4"/>
    <w:rsid w:val="00012C17"/>
    <w:rsid w:val="00013498"/>
    <w:rsid w:val="00013FE3"/>
    <w:rsid w:val="0001436C"/>
    <w:rsid w:val="00014C18"/>
    <w:rsid w:val="00015419"/>
    <w:rsid w:val="000159FF"/>
    <w:rsid w:val="000161ED"/>
    <w:rsid w:val="000162EF"/>
    <w:rsid w:val="00016490"/>
    <w:rsid w:val="0001761E"/>
    <w:rsid w:val="00017BD0"/>
    <w:rsid w:val="0002113E"/>
    <w:rsid w:val="000216C3"/>
    <w:rsid w:val="0002182E"/>
    <w:rsid w:val="00021C2C"/>
    <w:rsid w:val="00022E1A"/>
    <w:rsid w:val="00022F27"/>
    <w:rsid w:val="00023317"/>
    <w:rsid w:val="00023C38"/>
    <w:rsid w:val="00023E9E"/>
    <w:rsid w:val="000242E9"/>
    <w:rsid w:val="000262F8"/>
    <w:rsid w:val="000266A1"/>
    <w:rsid w:val="00026A0E"/>
    <w:rsid w:val="00026FC0"/>
    <w:rsid w:val="00030655"/>
    <w:rsid w:val="000307A0"/>
    <w:rsid w:val="000312BB"/>
    <w:rsid w:val="00031371"/>
    <w:rsid w:val="00032083"/>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52"/>
    <w:rsid w:val="00042163"/>
    <w:rsid w:val="00042490"/>
    <w:rsid w:val="00042BBB"/>
    <w:rsid w:val="000430A3"/>
    <w:rsid w:val="00043AD0"/>
    <w:rsid w:val="00043C48"/>
    <w:rsid w:val="00043D61"/>
    <w:rsid w:val="00043F5C"/>
    <w:rsid w:val="00044DDD"/>
    <w:rsid w:val="0004534F"/>
    <w:rsid w:val="000458C1"/>
    <w:rsid w:val="00045952"/>
    <w:rsid w:val="00045F8C"/>
    <w:rsid w:val="00047A45"/>
    <w:rsid w:val="00047FFE"/>
    <w:rsid w:val="000501ED"/>
    <w:rsid w:val="0005087B"/>
    <w:rsid w:val="00050E51"/>
    <w:rsid w:val="000511A0"/>
    <w:rsid w:val="0005124E"/>
    <w:rsid w:val="0005196D"/>
    <w:rsid w:val="00051A8E"/>
    <w:rsid w:val="00052577"/>
    <w:rsid w:val="000527E0"/>
    <w:rsid w:val="00052886"/>
    <w:rsid w:val="00054151"/>
    <w:rsid w:val="00054B92"/>
    <w:rsid w:val="0005514B"/>
    <w:rsid w:val="0005592F"/>
    <w:rsid w:val="00055FF1"/>
    <w:rsid w:val="000563A3"/>
    <w:rsid w:val="00057AB9"/>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EDF"/>
    <w:rsid w:val="00074092"/>
    <w:rsid w:val="00074480"/>
    <w:rsid w:val="00074A84"/>
    <w:rsid w:val="000757A7"/>
    <w:rsid w:val="00075858"/>
    <w:rsid w:val="00075DC1"/>
    <w:rsid w:val="00076054"/>
    <w:rsid w:val="000766F5"/>
    <w:rsid w:val="00076870"/>
    <w:rsid w:val="00076B46"/>
    <w:rsid w:val="00076FDE"/>
    <w:rsid w:val="000778DE"/>
    <w:rsid w:val="00077B75"/>
    <w:rsid w:val="000800A1"/>
    <w:rsid w:val="00080782"/>
    <w:rsid w:val="000809E2"/>
    <w:rsid w:val="00081414"/>
    <w:rsid w:val="000814B1"/>
    <w:rsid w:val="00081B36"/>
    <w:rsid w:val="00081BFB"/>
    <w:rsid w:val="00081FAF"/>
    <w:rsid w:val="00082950"/>
    <w:rsid w:val="00083823"/>
    <w:rsid w:val="00083C39"/>
    <w:rsid w:val="00083CB2"/>
    <w:rsid w:val="000844DB"/>
    <w:rsid w:val="00085080"/>
    <w:rsid w:val="0008531E"/>
    <w:rsid w:val="0008560C"/>
    <w:rsid w:val="00086060"/>
    <w:rsid w:val="000865BC"/>
    <w:rsid w:val="000867EC"/>
    <w:rsid w:val="000868E5"/>
    <w:rsid w:val="00087487"/>
    <w:rsid w:val="0008757D"/>
    <w:rsid w:val="0008760D"/>
    <w:rsid w:val="00090AF3"/>
    <w:rsid w:val="00090F89"/>
    <w:rsid w:val="000924D0"/>
    <w:rsid w:val="000927BA"/>
    <w:rsid w:val="0009369C"/>
    <w:rsid w:val="00093F31"/>
    <w:rsid w:val="0009466A"/>
    <w:rsid w:val="00094B0A"/>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231"/>
    <w:rsid w:val="000A5603"/>
    <w:rsid w:val="000A585B"/>
    <w:rsid w:val="000A5D86"/>
    <w:rsid w:val="000A64FC"/>
    <w:rsid w:val="000A7B16"/>
    <w:rsid w:val="000A7DD9"/>
    <w:rsid w:val="000B0156"/>
    <w:rsid w:val="000B11D4"/>
    <w:rsid w:val="000B1FC2"/>
    <w:rsid w:val="000B2D0E"/>
    <w:rsid w:val="000B3EB3"/>
    <w:rsid w:val="000B4C79"/>
    <w:rsid w:val="000B5A9D"/>
    <w:rsid w:val="000B5AE7"/>
    <w:rsid w:val="000B5D57"/>
    <w:rsid w:val="000B63B3"/>
    <w:rsid w:val="000B6693"/>
    <w:rsid w:val="000B731D"/>
    <w:rsid w:val="000B760E"/>
    <w:rsid w:val="000B7C59"/>
    <w:rsid w:val="000C0840"/>
    <w:rsid w:val="000C1BC5"/>
    <w:rsid w:val="000C1E43"/>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79B"/>
    <w:rsid w:val="000D193E"/>
    <w:rsid w:val="000D1AC4"/>
    <w:rsid w:val="000D1D70"/>
    <w:rsid w:val="000D40E9"/>
    <w:rsid w:val="000D625C"/>
    <w:rsid w:val="000D662F"/>
    <w:rsid w:val="000D74AC"/>
    <w:rsid w:val="000E0007"/>
    <w:rsid w:val="000E0400"/>
    <w:rsid w:val="000E0E57"/>
    <w:rsid w:val="000E0EB9"/>
    <w:rsid w:val="000E1CBE"/>
    <w:rsid w:val="000E314E"/>
    <w:rsid w:val="000E344D"/>
    <w:rsid w:val="000E39F1"/>
    <w:rsid w:val="000E3A85"/>
    <w:rsid w:val="000E3C57"/>
    <w:rsid w:val="000E3DE5"/>
    <w:rsid w:val="000E445D"/>
    <w:rsid w:val="000E4E83"/>
    <w:rsid w:val="000E60AD"/>
    <w:rsid w:val="000E7386"/>
    <w:rsid w:val="000E7917"/>
    <w:rsid w:val="000F1B95"/>
    <w:rsid w:val="000F266C"/>
    <w:rsid w:val="000F3908"/>
    <w:rsid w:val="000F3F67"/>
    <w:rsid w:val="000F4330"/>
    <w:rsid w:val="000F450C"/>
    <w:rsid w:val="000F4EC1"/>
    <w:rsid w:val="000F5057"/>
    <w:rsid w:val="000F5BAF"/>
    <w:rsid w:val="000F663D"/>
    <w:rsid w:val="000F6BA5"/>
    <w:rsid w:val="000F6EAE"/>
    <w:rsid w:val="000F7BA1"/>
    <w:rsid w:val="001000D8"/>
    <w:rsid w:val="0010099A"/>
    <w:rsid w:val="0010122E"/>
    <w:rsid w:val="001013E9"/>
    <w:rsid w:val="001014A4"/>
    <w:rsid w:val="001016AC"/>
    <w:rsid w:val="00101C52"/>
    <w:rsid w:val="001023FD"/>
    <w:rsid w:val="001028E4"/>
    <w:rsid w:val="00103413"/>
    <w:rsid w:val="00103878"/>
    <w:rsid w:val="00103FA3"/>
    <w:rsid w:val="00104287"/>
    <w:rsid w:val="001051B9"/>
    <w:rsid w:val="00105681"/>
    <w:rsid w:val="00105B53"/>
    <w:rsid w:val="00105B81"/>
    <w:rsid w:val="00105F4A"/>
    <w:rsid w:val="0010729F"/>
    <w:rsid w:val="00110194"/>
    <w:rsid w:val="00110795"/>
    <w:rsid w:val="0011094B"/>
    <w:rsid w:val="00110F3F"/>
    <w:rsid w:val="001112CC"/>
    <w:rsid w:val="001125D0"/>
    <w:rsid w:val="00112C85"/>
    <w:rsid w:val="00112FB5"/>
    <w:rsid w:val="001136C6"/>
    <w:rsid w:val="001140AB"/>
    <w:rsid w:val="001141F2"/>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64F"/>
    <w:rsid w:val="001248EB"/>
    <w:rsid w:val="00126152"/>
    <w:rsid w:val="001262A0"/>
    <w:rsid w:val="00126BBD"/>
    <w:rsid w:val="00127264"/>
    <w:rsid w:val="0012731B"/>
    <w:rsid w:val="00127D22"/>
    <w:rsid w:val="00130765"/>
    <w:rsid w:val="00131C36"/>
    <w:rsid w:val="00131F57"/>
    <w:rsid w:val="001331A9"/>
    <w:rsid w:val="001333A4"/>
    <w:rsid w:val="001337FB"/>
    <w:rsid w:val="00134E83"/>
    <w:rsid w:val="00134FFF"/>
    <w:rsid w:val="00135445"/>
    <w:rsid w:val="00135AC8"/>
    <w:rsid w:val="00135EBB"/>
    <w:rsid w:val="00135EFC"/>
    <w:rsid w:val="00136265"/>
    <w:rsid w:val="00136680"/>
    <w:rsid w:val="0013673A"/>
    <w:rsid w:val="00136A81"/>
    <w:rsid w:val="00136ABE"/>
    <w:rsid w:val="00140551"/>
    <w:rsid w:val="0014084E"/>
    <w:rsid w:val="00140C34"/>
    <w:rsid w:val="00141AEB"/>
    <w:rsid w:val="00141B4C"/>
    <w:rsid w:val="00141CE9"/>
    <w:rsid w:val="001424D3"/>
    <w:rsid w:val="001424E7"/>
    <w:rsid w:val="00142748"/>
    <w:rsid w:val="001436FC"/>
    <w:rsid w:val="00143816"/>
    <w:rsid w:val="00143C39"/>
    <w:rsid w:val="00143D7E"/>
    <w:rsid w:val="00143DDF"/>
    <w:rsid w:val="00143EB5"/>
    <w:rsid w:val="00144167"/>
    <w:rsid w:val="00144C55"/>
    <w:rsid w:val="00144ECF"/>
    <w:rsid w:val="00144F8E"/>
    <w:rsid w:val="00145363"/>
    <w:rsid w:val="00146D1F"/>
    <w:rsid w:val="0014761F"/>
    <w:rsid w:val="00150A7E"/>
    <w:rsid w:val="001517A8"/>
    <w:rsid w:val="00151989"/>
    <w:rsid w:val="001520CE"/>
    <w:rsid w:val="001532DD"/>
    <w:rsid w:val="00153B1A"/>
    <w:rsid w:val="00153E05"/>
    <w:rsid w:val="00154270"/>
    <w:rsid w:val="001549D3"/>
    <w:rsid w:val="001562C2"/>
    <w:rsid w:val="00156736"/>
    <w:rsid w:val="001567FF"/>
    <w:rsid w:val="001576B0"/>
    <w:rsid w:val="00160590"/>
    <w:rsid w:val="00160877"/>
    <w:rsid w:val="0016090A"/>
    <w:rsid w:val="00161560"/>
    <w:rsid w:val="001615F1"/>
    <w:rsid w:val="00162E6B"/>
    <w:rsid w:val="00163B0E"/>
    <w:rsid w:val="0016432A"/>
    <w:rsid w:val="00164873"/>
    <w:rsid w:val="001651CB"/>
    <w:rsid w:val="00165DD7"/>
    <w:rsid w:val="001660AF"/>
    <w:rsid w:val="00166CD6"/>
    <w:rsid w:val="0016750A"/>
    <w:rsid w:val="00170253"/>
    <w:rsid w:val="001708AD"/>
    <w:rsid w:val="00170D7B"/>
    <w:rsid w:val="00171D29"/>
    <w:rsid w:val="00172723"/>
    <w:rsid w:val="00172A27"/>
    <w:rsid w:val="00172D3A"/>
    <w:rsid w:val="001736B3"/>
    <w:rsid w:val="00173921"/>
    <w:rsid w:val="00173C9E"/>
    <w:rsid w:val="001741F9"/>
    <w:rsid w:val="0017539A"/>
    <w:rsid w:val="00175726"/>
    <w:rsid w:val="00175754"/>
    <w:rsid w:val="001758F8"/>
    <w:rsid w:val="00175981"/>
    <w:rsid w:val="00175BB1"/>
    <w:rsid w:val="00175F21"/>
    <w:rsid w:val="0017766A"/>
    <w:rsid w:val="00177949"/>
    <w:rsid w:val="001800C2"/>
    <w:rsid w:val="00180CE2"/>
    <w:rsid w:val="001811A3"/>
    <w:rsid w:val="001812C4"/>
    <w:rsid w:val="001813B7"/>
    <w:rsid w:val="001815C6"/>
    <w:rsid w:val="00182691"/>
    <w:rsid w:val="001833D2"/>
    <w:rsid w:val="00184ACF"/>
    <w:rsid w:val="001855B7"/>
    <w:rsid w:val="00186832"/>
    <w:rsid w:val="00187302"/>
    <w:rsid w:val="00187CF9"/>
    <w:rsid w:val="00187E19"/>
    <w:rsid w:val="00187E70"/>
    <w:rsid w:val="00190886"/>
    <w:rsid w:val="00190971"/>
    <w:rsid w:val="00190DC4"/>
    <w:rsid w:val="001929D2"/>
    <w:rsid w:val="00192F90"/>
    <w:rsid w:val="00194245"/>
    <w:rsid w:val="0019433C"/>
    <w:rsid w:val="00194C90"/>
    <w:rsid w:val="00195416"/>
    <w:rsid w:val="001956D1"/>
    <w:rsid w:val="00197327"/>
    <w:rsid w:val="00197C69"/>
    <w:rsid w:val="00197C83"/>
    <w:rsid w:val="00197F6E"/>
    <w:rsid w:val="001A0216"/>
    <w:rsid w:val="001A0A5E"/>
    <w:rsid w:val="001A11C7"/>
    <w:rsid w:val="001A12F3"/>
    <w:rsid w:val="001A12F8"/>
    <w:rsid w:val="001A18B1"/>
    <w:rsid w:val="001A1EA4"/>
    <w:rsid w:val="001A246C"/>
    <w:rsid w:val="001A2CEF"/>
    <w:rsid w:val="001A2DCD"/>
    <w:rsid w:val="001A329E"/>
    <w:rsid w:val="001A39CA"/>
    <w:rsid w:val="001A4454"/>
    <w:rsid w:val="001A466F"/>
    <w:rsid w:val="001A5B8F"/>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8F3"/>
    <w:rsid w:val="001B4C01"/>
    <w:rsid w:val="001B4C21"/>
    <w:rsid w:val="001B6D73"/>
    <w:rsid w:val="001B750D"/>
    <w:rsid w:val="001B7842"/>
    <w:rsid w:val="001B7CD4"/>
    <w:rsid w:val="001C0114"/>
    <w:rsid w:val="001C0727"/>
    <w:rsid w:val="001C0844"/>
    <w:rsid w:val="001C0857"/>
    <w:rsid w:val="001C0930"/>
    <w:rsid w:val="001C0FBA"/>
    <w:rsid w:val="001C17C6"/>
    <w:rsid w:val="001C2807"/>
    <w:rsid w:val="001C36B2"/>
    <w:rsid w:val="001C3954"/>
    <w:rsid w:val="001C3C6C"/>
    <w:rsid w:val="001C3D19"/>
    <w:rsid w:val="001C3EEB"/>
    <w:rsid w:val="001C4CC5"/>
    <w:rsid w:val="001C4DAC"/>
    <w:rsid w:val="001C5183"/>
    <w:rsid w:val="001C5360"/>
    <w:rsid w:val="001C5C57"/>
    <w:rsid w:val="001C6060"/>
    <w:rsid w:val="001C641E"/>
    <w:rsid w:val="001C661D"/>
    <w:rsid w:val="001C6C75"/>
    <w:rsid w:val="001C7AEB"/>
    <w:rsid w:val="001D0808"/>
    <w:rsid w:val="001D15B5"/>
    <w:rsid w:val="001D1AF2"/>
    <w:rsid w:val="001D1F10"/>
    <w:rsid w:val="001D2E39"/>
    <w:rsid w:val="001D2F70"/>
    <w:rsid w:val="001D322B"/>
    <w:rsid w:val="001D3927"/>
    <w:rsid w:val="001D43B5"/>
    <w:rsid w:val="001D4B41"/>
    <w:rsid w:val="001D525A"/>
    <w:rsid w:val="001D6462"/>
    <w:rsid w:val="001D7DE6"/>
    <w:rsid w:val="001E0255"/>
    <w:rsid w:val="001E0836"/>
    <w:rsid w:val="001E09F6"/>
    <w:rsid w:val="001E0EFF"/>
    <w:rsid w:val="001E1361"/>
    <w:rsid w:val="001E13C0"/>
    <w:rsid w:val="001E1F36"/>
    <w:rsid w:val="001E213C"/>
    <w:rsid w:val="001E229B"/>
    <w:rsid w:val="001E2E10"/>
    <w:rsid w:val="001E3EAB"/>
    <w:rsid w:val="001E3EDF"/>
    <w:rsid w:val="001E4119"/>
    <w:rsid w:val="001E558B"/>
    <w:rsid w:val="001E5C84"/>
    <w:rsid w:val="001E62B0"/>
    <w:rsid w:val="001E6505"/>
    <w:rsid w:val="001E65C5"/>
    <w:rsid w:val="001E705E"/>
    <w:rsid w:val="001E77FA"/>
    <w:rsid w:val="001E7A1B"/>
    <w:rsid w:val="001E7BC1"/>
    <w:rsid w:val="001F022D"/>
    <w:rsid w:val="001F0B93"/>
    <w:rsid w:val="001F0D83"/>
    <w:rsid w:val="001F1A1E"/>
    <w:rsid w:val="001F2018"/>
    <w:rsid w:val="001F2144"/>
    <w:rsid w:val="001F29F0"/>
    <w:rsid w:val="001F2D3A"/>
    <w:rsid w:val="001F4D02"/>
    <w:rsid w:val="001F4F88"/>
    <w:rsid w:val="001F538F"/>
    <w:rsid w:val="001F5E13"/>
    <w:rsid w:val="001F6232"/>
    <w:rsid w:val="001F65EF"/>
    <w:rsid w:val="001F6D8A"/>
    <w:rsid w:val="001F6EC2"/>
    <w:rsid w:val="001F6FA9"/>
    <w:rsid w:val="001F7307"/>
    <w:rsid w:val="001F753F"/>
    <w:rsid w:val="002003A0"/>
    <w:rsid w:val="002004D6"/>
    <w:rsid w:val="002006FE"/>
    <w:rsid w:val="00200A90"/>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5CA0"/>
    <w:rsid w:val="0021665E"/>
    <w:rsid w:val="00216845"/>
    <w:rsid w:val="00216868"/>
    <w:rsid w:val="00216953"/>
    <w:rsid w:val="00216B5A"/>
    <w:rsid w:val="00216C55"/>
    <w:rsid w:val="00216DFD"/>
    <w:rsid w:val="00217308"/>
    <w:rsid w:val="0022027C"/>
    <w:rsid w:val="002208B8"/>
    <w:rsid w:val="002220F3"/>
    <w:rsid w:val="0022210F"/>
    <w:rsid w:val="00222E3A"/>
    <w:rsid w:val="00223C5E"/>
    <w:rsid w:val="00224AAD"/>
    <w:rsid w:val="00224E64"/>
    <w:rsid w:val="00224F2F"/>
    <w:rsid w:val="00224FA3"/>
    <w:rsid w:val="00225398"/>
    <w:rsid w:val="002268B7"/>
    <w:rsid w:val="002274B4"/>
    <w:rsid w:val="00230796"/>
    <w:rsid w:val="00230EC2"/>
    <w:rsid w:val="002315DD"/>
    <w:rsid w:val="00231D7B"/>
    <w:rsid w:val="00231E88"/>
    <w:rsid w:val="00232157"/>
    <w:rsid w:val="00232229"/>
    <w:rsid w:val="00233DCB"/>
    <w:rsid w:val="00233E6A"/>
    <w:rsid w:val="00234013"/>
    <w:rsid w:val="00234541"/>
    <w:rsid w:val="00234ACA"/>
    <w:rsid w:val="00235446"/>
    <w:rsid w:val="00235763"/>
    <w:rsid w:val="002367CF"/>
    <w:rsid w:val="00236AF5"/>
    <w:rsid w:val="00236DB3"/>
    <w:rsid w:val="00236EC9"/>
    <w:rsid w:val="002373E4"/>
    <w:rsid w:val="002375AD"/>
    <w:rsid w:val="00237712"/>
    <w:rsid w:val="00237F27"/>
    <w:rsid w:val="00240083"/>
    <w:rsid w:val="00240A74"/>
    <w:rsid w:val="00240E71"/>
    <w:rsid w:val="00242455"/>
    <w:rsid w:val="00242D34"/>
    <w:rsid w:val="0024496B"/>
    <w:rsid w:val="00244A48"/>
    <w:rsid w:val="00244BBA"/>
    <w:rsid w:val="00244ED4"/>
    <w:rsid w:val="002453DC"/>
    <w:rsid w:val="00245785"/>
    <w:rsid w:val="00245ADF"/>
    <w:rsid w:val="002462C7"/>
    <w:rsid w:val="00246A27"/>
    <w:rsid w:val="00247863"/>
    <w:rsid w:val="002516FF"/>
    <w:rsid w:val="00251734"/>
    <w:rsid w:val="0025182A"/>
    <w:rsid w:val="002518D9"/>
    <w:rsid w:val="00251BD3"/>
    <w:rsid w:val="002521B8"/>
    <w:rsid w:val="0025233E"/>
    <w:rsid w:val="00253A69"/>
    <w:rsid w:val="00253D03"/>
    <w:rsid w:val="00254199"/>
    <w:rsid w:val="00254364"/>
    <w:rsid w:val="002554E4"/>
    <w:rsid w:val="00257573"/>
    <w:rsid w:val="00257C2A"/>
    <w:rsid w:val="002608CD"/>
    <w:rsid w:val="00260AB2"/>
    <w:rsid w:val="00260C0C"/>
    <w:rsid w:val="00262F45"/>
    <w:rsid w:val="002643DB"/>
    <w:rsid w:val="0026446E"/>
    <w:rsid w:val="0026448C"/>
    <w:rsid w:val="00264628"/>
    <w:rsid w:val="002647BD"/>
    <w:rsid w:val="00264F84"/>
    <w:rsid w:val="002655CC"/>
    <w:rsid w:val="00270A9C"/>
    <w:rsid w:val="0027165A"/>
    <w:rsid w:val="00272027"/>
    <w:rsid w:val="0027221D"/>
    <w:rsid w:val="002724DC"/>
    <w:rsid w:val="00272B11"/>
    <w:rsid w:val="0027391F"/>
    <w:rsid w:val="00273D42"/>
    <w:rsid w:val="00274301"/>
    <w:rsid w:val="00274B6F"/>
    <w:rsid w:val="00275408"/>
    <w:rsid w:val="0027557B"/>
    <w:rsid w:val="00276E99"/>
    <w:rsid w:val="00277A12"/>
    <w:rsid w:val="00277D89"/>
    <w:rsid w:val="00280B63"/>
    <w:rsid w:val="00280DC4"/>
    <w:rsid w:val="00281720"/>
    <w:rsid w:val="002818C9"/>
    <w:rsid w:val="00281CF6"/>
    <w:rsid w:val="00282E37"/>
    <w:rsid w:val="00283000"/>
    <w:rsid w:val="002834F9"/>
    <w:rsid w:val="002835E6"/>
    <w:rsid w:val="002837BC"/>
    <w:rsid w:val="002838FF"/>
    <w:rsid w:val="00285986"/>
    <w:rsid w:val="00285DF4"/>
    <w:rsid w:val="00286970"/>
    <w:rsid w:val="00286E9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43CD"/>
    <w:rsid w:val="002A60C0"/>
    <w:rsid w:val="002A64E2"/>
    <w:rsid w:val="002A6F54"/>
    <w:rsid w:val="002A71B9"/>
    <w:rsid w:val="002A7BAB"/>
    <w:rsid w:val="002A7C52"/>
    <w:rsid w:val="002B040B"/>
    <w:rsid w:val="002B07A8"/>
    <w:rsid w:val="002B09A6"/>
    <w:rsid w:val="002B1187"/>
    <w:rsid w:val="002B16C0"/>
    <w:rsid w:val="002B189E"/>
    <w:rsid w:val="002B1EA4"/>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11"/>
    <w:rsid w:val="002B7A3D"/>
    <w:rsid w:val="002C0F50"/>
    <w:rsid w:val="002C12A6"/>
    <w:rsid w:val="002C14EB"/>
    <w:rsid w:val="002C1DA7"/>
    <w:rsid w:val="002C2854"/>
    <w:rsid w:val="002C31F8"/>
    <w:rsid w:val="002C3326"/>
    <w:rsid w:val="002C430A"/>
    <w:rsid w:val="002C4B49"/>
    <w:rsid w:val="002C4C5F"/>
    <w:rsid w:val="002C5021"/>
    <w:rsid w:val="002C521B"/>
    <w:rsid w:val="002C5306"/>
    <w:rsid w:val="002C5951"/>
    <w:rsid w:val="002C5BA9"/>
    <w:rsid w:val="002C5C6A"/>
    <w:rsid w:val="002C618B"/>
    <w:rsid w:val="002C6DE9"/>
    <w:rsid w:val="002C745E"/>
    <w:rsid w:val="002D01F9"/>
    <w:rsid w:val="002D0A16"/>
    <w:rsid w:val="002D0D81"/>
    <w:rsid w:val="002D1B8B"/>
    <w:rsid w:val="002D29A3"/>
    <w:rsid w:val="002D35F7"/>
    <w:rsid w:val="002D37A1"/>
    <w:rsid w:val="002D3F8C"/>
    <w:rsid w:val="002D508C"/>
    <w:rsid w:val="002D53B8"/>
    <w:rsid w:val="002D6CA7"/>
    <w:rsid w:val="002D6D27"/>
    <w:rsid w:val="002D7310"/>
    <w:rsid w:val="002D7406"/>
    <w:rsid w:val="002D7918"/>
    <w:rsid w:val="002D7E8F"/>
    <w:rsid w:val="002E080F"/>
    <w:rsid w:val="002E0A17"/>
    <w:rsid w:val="002E0E29"/>
    <w:rsid w:val="002E0E81"/>
    <w:rsid w:val="002E0F24"/>
    <w:rsid w:val="002E1022"/>
    <w:rsid w:val="002E1D6F"/>
    <w:rsid w:val="002E1F7B"/>
    <w:rsid w:val="002E1FDB"/>
    <w:rsid w:val="002E263C"/>
    <w:rsid w:val="002E3626"/>
    <w:rsid w:val="002E4D82"/>
    <w:rsid w:val="002E608C"/>
    <w:rsid w:val="002E69C5"/>
    <w:rsid w:val="002E69F0"/>
    <w:rsid w:val="002E7E65"/>
    <w:rsid w:val="002F0B10"/>
    <w:rsid w:val="002F1387"/>
    <w:rsid w:val="002F1494"/>
    <w:rsid w:val="002F2D60"/>
    <w:rsid w:val="002F2E5B"/>
    <w:rsid w:val="002F32C0"/>
    <w:rsid w:val="002F355D"/>
    <w:rsid w:val="002F35D5"/>
    <w:rsid w:val="002F5A0A"/>
    <w:rsid w:val="002F5C10"/>
    <w:rsid w:val="002F6703"/>
    <w:rsid w:val="002F6854"/>
    <w:rsid w:val="002F686F"/>
    <w:rsid w:val="002F6AB7"/>
    <w:rsid w:val="002F6EE3"/>
    <w:rsid w:val="002F7754"/>
    <w:rsid w:val="002F7C42"/>
    <w:rsid w:val="002F7C7A"/>
    <w:rsid w:val="0030028A"/>
    <w:rsid w:val="00300C37"/>
    <w:rsid w:val="0030110C"/>
    <w:rsid w:val="00301229"/>
    <w:rsid w:val="00301D24"/>
    <w:rsid w:val="00301F90"/>
    <w:rsid w:val="00303AAD"/>
    <w:rsid w:val="00304265"/>
    <w:rsid w:val="003045FF"/>
    <w:rsid w:val="00305948"/>
    <w:rsid w:val="00306DF6"/>
    <w:rsid w:val="003072FA"/>
    <w:rsid w:val="00307395"/>
    <w:rsid w:val="003101FE"/>
    <w:rsid w:val="00310981"/>
    <w:rsid w:val="0031166C"/>
    <w:rsid w:val="003116CB"/>
    <w:rsid w:val="003117AF"/>
    <w:rsid w:val="00311CE7"/>
    <w:rsid w:val="00311E0A"/>
    <w:rsid w:val="003130F3"/>
    <w:rsid w:val="00314B72"/>
    <w:rsid w:val="00315ACC"/>
    <w:rsid w:val="00315F8D"/>
    <w:rsid w:val="00316041"/>
    <w:rsid w:val="0031616E"/>
    <w:rsid w:val="0031651A"/>
    <w:rsid w:val="003167E9"/>
    <w:rsid w:val="003169F2"/>
    <w:rsid w:val="00316A16"/>
    <w:rsid w:val="00316B9F"/>
    <w:rsid w:val="00316E73"/>
    <w:rsid w:val="00316EDB"/>
    <w:rsid w:val="003175C9"/>
    <w:rsid w:val="00317A2D"/>
    <w:rsid w:val="00317B18"/>
    <w:rsid w:val="003204E3"/>
    <w:rsid w:val="00321CFB"/>
    <w:rsid w:val="00322377"/>
    <w:rsid w:val="003223A2"/>
    <w:rsid w:val="00322666"/>
    <w:rsid w:val="00322E88"/>
    <w:rsid w:val="00322EA9"/>
    <w:rsid w:val="003236E4"/>
    <w:rsid w:val="00323CC3"/>
    <w:rsid w:val="0032444B"/>
    <w:rsid w:val="003249C3"/>
    <w:rsid w:val="00324F09"/>
    <w:rsid w:val="00325385"/>
    <w:rsid w:val="003254CB"/>
    <w:rsid w:val="0032550C"/>
    <w:rsid w:val="00326898"/>
    <w:rsid w:val="003270A3"/>
    <w:rsid w:val="00327AD4"/>
    <w:rsid w:val="00327D38"/>
    <w:rsid w:val="0033010F"/>
    <w:rsid w:val="0033158B"/>
    <w:rsid w:val="00332356"/>
    <w:rsid w:val="00333C68"/>
    <w:rsid w:val="00333FCA"/>
    <w:rsid w:val="00334A31"/>
    <w:rsid w:val="003354E6"/>
    <w:rsid w:val="00335F99"/>
    <w:rsid w:val="003365EC"/>
    <w:rsid w:val="0033669F"/>
    <w:rsid w:val="00336810"/>
    <w:rsid w:val="00336EF2"/>
    <w:rsid w:val="00337619"/>
    <w:rsid w:val="00337FB0"/>
    <w:rsid w:val="003402D3"/>
    <w:rsid w:val="0034084E"/>
    <w:rsid w:val="00340FBC"/>
    <w:rsid w:val="003410C1"/>
    <w:rsid w:val="00343DD4"/>
    <w:rsid w:val="00343F16"/>
    <w:rsid w:val="00343FAD"/>
    <w:rsid w:val="00344456"/>
    <w:rsid w:val="00344E06"/>
    <w:rsid w:val="00345009"/>
    <w:rsid w:val="003453ED"/>
    <w:rsid w:val="0034581A"/>
    <w:rsid w:val="0034616E"/>
    <w:rsid w:val="003463A9"/>
    <w:rsid w:val="00346688"/>
    <w:rsid w:val="00346F69"/>
    <w:rsid w:val="00347C74"/>
    <w:rsid w:val="00347D0A"/>
    <w:rsid w:val="00347ECD"/>
    <w:rsid w:val="00350488"/>
    <w:rsid w:val="003508E7"/>
    <w:rsid w:val="00350AC1"/>
    <w:rsid w:val="00352486"/>
    <w:rsid w:val="00352D4D"/>
    <w:rsid w:val="003533B4"/>
    <w:rsid w:val="0035360F"/>
    <w:rsid w:val="0035487B"/>
    <w:rsid w:val="00355067"/>
    <w:rsid w:val="0035533F"/>
    <w:rsid w:val="003562EE"/>
    <w:rsid w:val="00356ACD"/>
    <w:rsid w:val="00356FB8"/>
    <w:rsid w:val="003575F9"/>
    <w:rsid w:val="00357E99"/>
    <w:rsid w:val="00360FC4"/>
    <w:rsid w:val="0036134C"/>
    <w:rsid w:val="00362200"/>
    <w:rsid w:val="00362C78"/>
    <w:rsid w:val="003648AB"/>
    <w:rsid w:val="00364DE7"/>
    <w:rsid w:val="003658F8"/>
    <w:rsid w:val="00365A9C"/>
    <w:rsid w:val="00365CFA"/>
    <w:rsid w:val="00366D2B"/>
    <w:rsid w:val="00366DF7"/>
    <w:rsid w:val="0036711C"/>
    <w:rsid w:val="003678FA"/>
    <w:rsid w:val="00367B98"/>
    <w:rsid w:val="003701BE"/>
    <w:rsid w:val="00370774"/>
    <w:rsid w:val="00370CC9"/>
    <w:rsid w:val="00370CD6"/>
    <w:rsid w:val="003718DA"/>
    <w:rsid w:val="00371F89"/>
    <w:rsid w:val="00372C33"/>
    <w:rsid w:val="003730C1"/>
    <w:rsid w:val="00373F8F"/>
    <w:rsid w:val="003748AB"/>
    <w:rsid w:val="0037521B"/>
    <w:rsid w:val="00375B41"/>
    <w:rsid w:val="00377761"/>
    <w:rsid w:val="00380610"/>
    <w:rsid w:val="00380621"/>
    <w:rsid w:val="00381802"/>
    <w:rsid w:val="00381BA9"/>
    <w:rsid w:val="00382215"/>
    <w:rsid w:val="003823B8"/>
    <w:rsid w:val="003824A1"/>
    <w:rsid w:val="00382C16"/>
    <w:rsid w:val="00383F2E"/>
    <w:rsid w:val="0038471C"/>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B1F"/>
    <w:rsid w:val="0039493D"/>
    <w:rsid w:val="00394981"/>
    <w:rsid w:val="00394F25"/>
    <w:rsid w:val="00395045"/>
    <w:rsid w:val="003956C7"/>
    <w:rsid w:val="00395BAB"/>
    <w:rsid w:val="00395D53"/>
    <w:rsid w:val="0039745F"/>
    <w:rsid w:val="00397866"/>
    <w:rsid w:val="00397C51"/>
    <w:rsid w:val="003A025E"/>
    <w:rsid w:val="003A0701"/>
    <w:rsid w:val="003A070B"/>
    <w:rsid w:val="003A126E"/>
    <w:rsid w:val="003A142A"/>
    <w:rsid w:val="003A192F"/>
    <w:rsid w:val="003A21C7"/>
    <w:rsid w:val="003A2706"/>
    <w:rsid w:val="003A27EF"/>
    <w:rsid w:val="003A34CF"/>
    <w:rsid w:val="003A38EE"/>
    <w:rsid w:val="003A3B24"/>
    <w:rsid w:val="003A3EB8"/>
    <w:rsid w:val="003A3FFE"/>
    <w:rsid w:val="003A4800"/>
    <w:rsid w:val="003A4C09"/>
    <w:rsid w:val="003A5A31"/>
    <w:rsid w:val="003A5C69"/>
    <w:rsid w:val="003A5D50"/>
    <w:rsid w:val="003A5E94"/>
    <w:rsid w:val="003B06DC"/>
    <w:rsid w:val="003B169F"/>
    <w:rsid w:val="003B1B52"/>
    <w:rsid w:val="003B3094"/>
    <w:rsid w:val="003B4861"/>
    <w:rsid w:val="003B4A27"/>
    <w:rsid w:val="003B4D36"/>
    <w:rsid w:val="003B5001"/>
    <w:rsid w:val="003B5312"/>
    <w:rsid w:val="003B5CA5"/>
    <w:rsid w:val="003B634A"/>
    <w:rsid w:val="003B6363"/>
    <w:rsid w:val="003B6E41"/>
    <w:rsid w:val="003B710A"/>
    <w:rsid w:val="003B7904"/>
    <w:rsid w:val="003C03FF"/>
    <w:rsid w:val="003C04F2"/>
    <w:rsid w:val="003C0878"/>
    <w:rsid w:val="003C3175"/>
    <w:rsid w:val="003C3248"/>
    <w:rsid w:val="003C3BAF"/>
    <w:rsid w:val="003C3EB7"/>
    <w:rsid w:val="003C4B5A"/>
    <w:rsid w:val="003C550A"/>
    <w:rsid w:val="003C5641"/>
    <w:rsid w:val="003C5965"/>
    <w:rsid w:val="003C5D7D"/>
    <w:rsid w:val="003C5F3F"/>
    <w:rsid w:val="003C6111"/>
    <w:rsid w:val="003C65D2"/>
    <w:rsid w:val="003C68A4"/>
    <w:rsid w:val="003C7223"/>
    <w:rsid w:val="003C7D4A"/>
    <w:rsid w:val="003D01CE"/>
    <w:rsid w:val="003D1030"/>
    <w:rsid w:val="003D1434"/>
    <w:rsid w:val="003D14A2"/>
    <w:rsid w:val="003D1770"/>
    <w:rsid w:val="003D1C55"/>
    <w:rsid w:val="003D29D0"/>
    <w:rsid w:val="003D2C36"/>
    <w:rsid w:val="003D456D"/>
    <w:rsid w:val="003D4A14"/>
    <w:rsid w:val="003D4F17"/>
    <w:rsid w:val="003D533C"/>
    <w:rsid w:val="003D590F"/>
    <w:rsid w:val="003D59BE"/>
    <w:rsid w:val="003D6A8A"/>
    <w:rsid w:val="003D6D5C"/>
    <w:rsid w:val="003D7EFC"/>
    <w:rsid w:val="003E081A"/>
    <w:rsid w:val="003E0858"/>
    <w:rsid w:val="003E089E"/>
    <w:rsid w:val="003E1521"/>
    <w:rsid w:val="003E1A33"/>
    <w:rsid w:val="003E24F7"/>
    <w:rsid w:val="003E2DD0"/>
    <w:rsid w:val="003E2FA7"/>
    <w:rsid w:val="003E3145"/>
    <w:rsid w:val="003E40AD"/>
    <w:rsid w:val="003E4F8A"/>
    <w:rsid w:val="003E5014"/>
    <w:rsid w:val="003E5B2F"/>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0B6A"/>
    <w:rsid w:val="00401C31"/>
    <w:rsid w:val="00401C59"/>
    <w:rsid w:val="00402093"/>
    <w:rsid w:val="0040320B"/>
    <w:rsid w:val="0040353E"/>
    <w:rsid w:val="00403886"/>
    <w:rsid w:val="00403BB2"/>
    <w:rsid w:val="00404FD9"/>
    <w:rsid w:val="00405172"/>
    <w:rsid w:val="004055E5"/>
    <w:rsid w:val="004056DA"/>
    <w:rsid w:val="00405C40"/>
    <w:rsid w:val="00406A08"/>
    <w:rsid w:val="00406D57"/>
    <w:rsid w:val="0040713A"/>
    <w:rsid w:val="0040795A"/>
    <w:rsid w:val="00410F13"/>
    <w:rsid w:val="0041150E"/>
    <w:rsid w:val="004119C3"/>
    <w:rsid w:val="00411BDA"/>
    <w:rsid w:val="00414E4A"/>
    <w:rsid w:val="00415004"/>
    <w:rsid w:val="0041516A"/>
    <w:rsid w:val="00415431"/>
    <w:rsid w:val="00415C5D"/>
    <w:rsid w:val="00415C9A"/>
    <w:rsid w:val="00416D4B"/>
    <w:rsid w:val="00417B44"/>
    <w:rsid w:val="00420448"/>
    <w:rsid w:val="004204C1"/>
    <w:rsid w:val="00420559"/>
    <w:rsid w:val="00421604"/>
    <w:rsid w:val="004217A4"/>
    <w:rsid w:val="004220AD"/>
    <w:rsid w:val="004223E4"/>
    <w:rsid w:val="00423654"/>
    <w:rsid w:val="00424117"/>
    <w:rsid w:val="004241FE"/>
    <w:rsid w:val="00425FCB"/>
    <w:rsid w:val="0042608C"/>
    <w:rsid w:val="004301E8"/>
    <w:rsid w:val="00430401"/>
    <w:rsid w:val="00430B6E"/>
    <w:rsid w:val="00430F00"/>
    <w:rsid w:val="00432898"/>
    <w:rsid w:val="00433815"/>
    <w:rsid w:val="004348A6"/>
    <w:rsid w:val="004348B9"/>
    <w:rsid w:val="00434B00"/>
    <w:rsid w:val="00434C3A"/>
    <w:rsid w:val="00434F7B"/>
    <w:rsid w:val="0043540A"/>
    <w:rsid w:val="00436420"/>
    <w:rsid w:val="004365AF"/>
    <w:rsid w:val="004367BF"/>
    <w:rsid w:val="00437B2D"/>
    <w:rsid w:val="00437DEB"/>
    <w:rsid w:val="00440AF3"/>
    <w:rsid w:val="00440F85"/>
    <w:rsid w:val="0044171D"/>
    <w:rsid w:val="00442798"/>
    <w:rsid w:val="00442D73"/>
    <w:rsid w:val="004431DC"/>
    <w:rsid w:val="004433A4"/>
    <w:rsid w:val="004440E2"/>
    <w:rsid w:val="004445B2"/>
    <w:rsid w:val="00444964"/>
    <w:rsid w:val="00444B37"/>
    <w:rsid w:val="004454AC"/>
    <w:rsid w:val="00446D36"/>
    <w:rsid w:val="00447781"/>
    <w:rsid w:val="004504DE"/>
    <w:rsid w:val="00450F34"/>
    <w:rsid w:val="00451296"/>
    <w:rsid w:val="00451715"/>
    <w:rsid w:val="00452083"/>
    <w:rsid w:val="00452ABE"/>
    <w:rsid w:val="00452BE0"/>
    <w:rsid w:val="0045316E"/>
    <w:rsid w:val="0045327B"/>
    <w:rsid w:val="00453BE9"/>
    <w:rsid w:val="00454A5D"/>
    <w:rsid w:val="0045506C"/>
    <w:rsid w:val="00455754"/>
    <w:rsid w:val="00455B12"/>
    <w:rsid w:val="004567E9"/>
    <w:rsid w:val="00456A2F"/>
    <w:rsid w:val="0045760C"/>
    <w:rsid w:val="00457A89"/>
    <w:rsid w:val="00457EC7"/>
    <w:rsid w:val="004602A1"/>
    <w:rsid w:val="0046059D"/>
    <w:rsid w:val="004608F7"/>
    <w:rsid w:val="00460E89"/>
    <w:rsid w:val="004612DD"/>
    <w:rsid w:val="00461C5A"/>
    <w:rsid w:val="00462CBD"/>
    <w:rsid w:val="004635F6"/>
    <w:rsid w:val="0046478E"/>
    <w:rsid w:val="00465AE7"/>
    <w:rsid w:val="00465C51"/>
    <w:rsid w:val="00465D62"/>
    <w:rsid w:val="004660FC"/>
    <w:rsid w:val="004665E9"/>
    <w:rsid w:val="004666D8"/>
    <w:rsid w:val="00466B8E"/>
    <w:rsid w:val="00467B76"/>
    <w:rsid w:val="00467C87"/>
    <w:rsid w:val="004702AB"/>
    <w:rsid w:val="00470735"/>
    <w:rsid w:val="00471051"/>
    <w:rsid w:val="0047135D"/>
    <w:rsid w:val="00471866"/>
    <w:rsid w:val="00471E4D"/>
    <w:rsid w:val="00471E80"/>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2CE"/>
    <w:rsid w:val="0048039B"/>
    <w:rsid w:val="0048211F"/>
    <w:rsid w:val="004822CD"/>
    <w:rsid w:val="00482CDE"/>
    <w:rsid w:val="004837DF"/>
    <w:rsid w:val="00483BF0"/>
    <w:rsid w:val="004850B0"/>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72A"/>
    <w:rsid w:val="00491920"/>
    <w:rsid w:val="00491CCB"/>
    <w:rsid w:val="00491E56"/>
    <w:rsid w:val="004921F4"/>
    <w:rsid w:val="00492425"/>
    <w:rsid w:val="00493908"/>
    <w:rsid w:val="00493C61"/>
    <w:rsid w:val="00493CE6"/>
    <w:rsid w:val="00494F26"/>
    <w:rsid w:val="00494F54"/>
    <w:rsid w:val="0049548B"/>
    <w:rsid w:val="004954CF"/>
    <w:rsid w:val="00495A72"/>
    <w:rsid w:val="00495EA7"/>
    <w:rsid w:val="00496D75"/>
    <w:rsid w:val="00497033"/>
    <w:rsid w:val="0049735C"/>
    <w:rsid w:val="004976FB"/>
    <w:rsid w:val="00497831"/>
    <w:rsid w:val="00497850"/>
    <w:rsid w:val="00497C49"/>
    <w:rsid w:val="004A0478"/>
    <w:rsid w:val="004A0FAA"/>
    <w:rsid w:val="004A0FCD"/>
    <w:rsid w:val="004A1251"/>
    <w:rsid w:val="004A1994"/>
    <w:rsid w:val="004A1B61"/>
    <w:rsid w:val="004A2203"/>
    <w:rsid w:val="004A2630"/>
    <w:rsid w:val="004A2797"/>
    <w:rsid w:val="004A3B96"/>
    <w:rsid w:val="004A41E2"/>
    <w:rsid w:val="004A6474"/>
    <w:rsid w:val="004A6CD6"/>
    <w:rsid w:val="004A6F61"/>
    <w:rsid w:val="004A7649"/>
    <w:rsid w:val="004A76A4"/>
    <w:rsid w:val="004A7AFB"/>
    <w:rsid w:val="004A7E89"/>
    <w:rsid w:val="004A7F73"/>
    <w:rsid w:val="004B1DFF"/>
    <w:rsid w:val="004B3113"/>
    <w:rsid w:val="004B4A1A"/>
    <w:rsid w:val="004B592A"/>
    <w:rsid w:val="004B5AA0"/>
    <w:rsid w:val="004B7107"/>
    <w:rsid w:val="004B7563"/>
    <w:rsid w:val="004B7B3F"/>
    <w:rsid w:val="004C001B"/>
    <w:rsid w:val="004C08AA"/>
    <w:rsid w:val="004C1207"/>
    <w:rsid w:val="004C1BC7"/>
    <w:rsid w:val="004C1CDE"/>
    <w:rsid w:val="004C2153"/>
    <w:rsid w:val="004C227F"/>
    <w:rsid w:val="004C2321"/>
    <w:rsid w:val="004C2330"/>
    <w:rsid w:val="004C2476"/>
    <w:rsid w:val="004C28E1"/>
    <w:rsid w:val="004C3011"/>
    <w:rsid w:val="004C3CD3"/>
    <w:rsid w:val="004C4289"/>
    <w:rsid w:val="004C4833"/>
    <w:rsid w:val="004C4915"/>
    <w:rsid w:val="004C4D4D"/>
    <w:rsid w:val="004C59C3"/>
    <w:rsid w:val="004C5B77"/>
    <w:rsid w:val="004C5BEF"/>
    <w:rsid w:val="004C63DF"/>
    <w:rsid w:val="004C6878"/>
    <w:rsid w:val="004C7050"/>
    <w:rsid w:val="004C76BF"/>
    <w:rsid w:val="004D151B"/>
    <w:rsid w:val="004D1FAF"/>
    <w:rsid w:val="004D2754"/>
    <w:rsid w:val="004D2758"/>
    <w:rsid w:val="004D31CF"/>
    <w:rsid w:val="004D4001"/>
    <w:rsid w:val="004D45D6"/>
    <w:rsid w:val="004D461D"/>
    <w:rsid w:val="004D4DB5"/>
    <w:rsid w:val="004D579B"/>
    <w:rsid w:val="004D5CEC"/>
    <w:rsid w:val="004D61A4"/>
    <w:rsid w:val="004D76F2"/>
    <w:rsid w:val="004D7877"/>
    <w:rsid w:val="004D7D52"/>
    <w:rsid w:val="004E0A7F"/>
    <w:rsid w:val="004E16A7"/>
    <w:rsid w:val="004E26D8"/>
    <w:rsid w:val="004E46C0"/>
    <w:rsid w:val="004E480A"/>
    <w:rsid w:val="004E4B3F"/>
    <w:rsid w:val="004E4D56"/>
    <w:rsid w:val="004E54FB"/>
    <w:rsid w:val="004E56FE"/>
    <w:rsid w:val="004E59D3"/>
    <w:rsid w:val="004E6491"/>
    <w:rsid w:val="004E6741"/>
    <w:rsid w:val="004E6C71"/>
    <w:rsid w:val="004E7A9F"/>
    <w:rsid w:val="004F1822"/>
    <w:rsid w:val="004F194B"/>
    <w:rsid w:val="004F1B30"/>
    <w:rsid w:val="004F3423"/>
    <w:rsid w:val="004F3916"/>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3FEA"/>
    <w:rsid w:val="00504941"/>
    <w:rsid w:val="00504B81"/>
    <w:rsid w:val="00506674"/>
    <w:rsid w:val="005069D5"/>
    <w:rsid w:val="00506CF1"/>
    <w:rsid w:val="00510A0F"/>
    <w:rsid w:val="00510F08"/>
    <w:rsid w:val="005114BD"/>
    <w:rsid w:val="005117E5"/>
    <w:rsid w:val="00511AB2"/>
    <w:rsid w:val="00511CB2"/>
    <w:rsid w:val="005123DB"/>
    <w:rsid w:val="00512DBA"/>
    <w:rsid w:val="00513080"/>
    <w:rsid w:val="00513183"/>
    <w:rsid w:val="00513467"/>
    <w:rsid w:val="00513A1A"/>
    <w:rsid w:val="005140B7"/>
    <w:rsid w:val="005142A1"/>
    <w:rsid w:val="0051435C"/>
    <w:rsid w:val="00514730"/>
    <w:rsid w:val="00514F4C"/>
    <w:rsid w:val="00514FD6"/>
    <w:rsid w:val="005150D3"/>
    <w:rsid w:val="00515BC0"/>
    <w:rsid w:val="00516345"/>
    <w:rsid w:val="005164CE"/>
    <w:rsid w:val="00516894"/>
    <w:rsid w:val="0051692C"/>
    <w:rsid w:val="00516F4F"/>
    <w:rsid w:val="0051733A"/>
    <w:rsid w:val="0051770D"/>
    <w:rsid w:val="0052001A"/>
    <w:rsid w:val="00520021"/>
    <w:rsid w:val="0052087B"/>
    <w:rsid w:val="00521023"/>
    <w:rsid w:val="00521584"/>
    <w:rsid w:val="00521AA5"/>
    <w:rsid w:val="00522D36"/>
    <w:rsid w:val="00522DBA"/>
    <w:rsid w:val="00523302"/>
    <w:rsid w:val="00523E0D"/>
    <w:rsid w:val="005241A1"/>
    <w:rsid w:val="005241E4"/>
    <w:rsid w:val="00525264"/>
    <w:rsid w:val="005264E7"/>
    <w:rsid w:val="00526A14"/>
    <w:rsid w:val="005274E1"/>
    <w:rsid w:val="00527DE3"/>
    <w:rsid w:val="0053004A"/>
    <w:rsid w:val="0053009C"/>
    <w:rsid w:val="00530B69"/>
    <w:rsid w:val="005317E9"/>
    <w:rsid w:val="00531F65"/>
    <w:rsid w:val="00532577"/>
    <w:rsid w:val="005327CA"/>
    <w:rsid w:val="0053291E"/>
    <w:rsid w:val="00532C03"/>
    <w:rsid w:val="00533320"/>
    <w:rsid w:val="005343C3"/>
    <w:rsid w:val="00534C21"/>
    <w:rsid w:val="0053544A"/>
    <w:rsid w:val="00535B7E"/>
    <w:rsid w:val="00536256"/>
    <w:rsid w:val="00536686"/>
    <w:rsid w:val="00536D5B"/>
    <w:rsid w:val="005378B9"/>
    <w:rsid w:val="00537A7A"/>
    <w:rsid w:val="00540181"/>
    <w:rsid w:val="00540893"/>
    <w:rsid w:val="00541051"/>
    <w:rsid w:val="00541A55"/>
    <w:rsid w:val="0054284E"/>
    <w:rsid w:val="00542F64"/>
    <w:rsid w:val="00544155"/>
    <w:rsid w:val="00544522"/>
    <w:rsid w:val="0054545C"/>
    <w:rsid w:val="00545700"/>
    <w:rsid w:val="005463D2"/>
    <w:rsid w:val="00546E92"/>
    <w:rsid w:val="00550479"/>
    <w:rsid w:val="00550D6E"/>
    <w:rsid w:val="00552D5E"/>
    <w:rsid w:val="00552F91"/>
    <w:rsid w:val="00552FD9"/>
    <w:rsid w:val="00553E3E"/>
    <w:rsid w:val="00554745"/>
    <w:rsid w:val="00554F50"/>
    <w:rsid w:val="00555659"/>
    <w:rsid w:val="00555849"/>
    <w:rsid w:val="00556315"/>
    <w:rsid w:val="00556460"/>
    <w:rsid w:val="005567B5"/>
    <w:rsid w:val="005574DA"/>
    <w:rsid w:val="00557968"/>
    <w:rsid w:val="00557A50"/>
    <w:rsid w:val="00557B73"/>
    <w:rsid w:val="00557B97"/>
    <w:rsid w:val="00560185"/>
    <w:rsid w:val="0056120A"/>
    <w:rsid w:val="0056125F"/>
    <w:rsid w:val="00561FDE"/>
    <w:rsid w:val="0056257B"/>
    <w:rsid w:val="0056290B"/>
    <w:rsid w:val="00562AD3"/>
    <w:rsid w:val="00563308"/>
    <w:rsid w:val="00564091"/>
    <w:rsid w:val="005642E7"/>
    <w:rsid w:val="00564E6B"/>
    <w:rsid w:val="0056547C"/>
    <w:rsid w:val="00565645"/>
    <w:rsid w:val="00565AA1"/>
    <w:rsid w:val="00565CC0"/>
    <w:rsid w:val="00566015"/>
    <w:rsid w:val="0056678E"/>
    <w:rsid w:val="00566B52"/>
    <w:rsid w:val="00566DB2"/>
    <w:rsid w:val="005673FF"/>
    <w:rsid w:val="00570165"/>
    <w:rsid w:val="005706D1"/>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4C9F"/>
    <w:rsid w:val="00576030"/>
    <w:rsid w:val="00576415"/>
    <w:rsid w:val="00576465"/>
    <w:rsid w:val="00577497"/>
    <w:rsid w:val="0057773D"/>
    <w:rsid w:val="005779ED"/>
    <w:rsid w:val="0058061C"/>
    <w:rsid w:val="00580735"/>
    <w:rsid w:val="00581253"/>
    <w:rsid w:val="00581C0E"/>
    <w:rsid w:val="00581C45"/>
    <w:rsid w:val="00581C96"/>
    <w:rsid w:val="0058223C"/>
    <w:rsid w:val="00582BF5"/>
    <w:rsid w:val="00583418"/>
    <w:rsid w:val="00583F7F"/>
    <w:rsid w:val="00584273"/>
    <w:rsid w:val="00584BB6"/>
    <w:rsid w:val="005858E7"/>
    <w:rsid w:val="00585CFC"/>
    <w:rsid w:val="0058658D"/>
    <w:rsid w:val="00586639"/>
    <w:rsid w:val="00587E32"/>
    <w:rsid w:val="00590A7C"/>
    <w:rsid w:val="00591438"/>
    <w:rsid w:val="00591D59"/>
    <w:rsid w:val="00593170"/>
    <w:rsid w:val="005935B8"/>
    <w:rsid w:val="0059378E"/>
    <w:rsid w:val="00593DCC"/>
    <w:rsid w:val="00593E55"/>
    <w:rsid w:val="005950D8"/>
    <w:rsid w:val="00595A42"/>
    <w:rsid w:val="0059687A"/>
    <w:rsid w:val="0059699D"/>
    <w:rsid w:val="00597704"/>
    <w:rsid w:val="005A0671"/>
    <w:rsid w:val="005A0F91"/>
    <w:rsid w:val="005A23D3"/>
    <w:rsid w:val="005A276B"/>
    <w:rsid w:val="005A2B35"/>
    <w:rsid w:val="005A2D22"/>
    <w:rsid w:val="005A2F52"/>
    <w:rsid w:val="005A386B"/>
    <w:rsid w:val="005A43A8"/>
    <w:rsid w:val="005A4CFB"/>
    <w:rsid w:val="005A5213"/>
    <w:rsid w:val="005A5251"/>
    <w:rsid w:val="005A5953"/>
    <w:rsid w:val="005A5B16"/>
    <w:rsid w:val="005A5E7E"/>
    <w:rsid w:val="005A5F60"/>
    <w:rsid w:val="005A66E1"/>
    <w:rsid w:val="005A774D"/>
    <w:rsid w:val="005B05A5"/>
    <w:rsid w:val="005B0869"/>
    <w:rsid w:val="005B0A4C"/>
    <w:rsid w:val="005B1BF5"/>
    <w:rsid w:val="005B2596"/>
    <w:rsid w:val="005B3210"/>
    <w:rsid w:val="005B32D3"/>
    <w:rsid w:val="005B356B"/>
    <w:rsid w:val="005B3EE7"/>
    <w:rsid w:val="005B41F7"/>
    <w:rsid w:val="005B433B"/>
    <w:rsid w:val="005B4D76"/>
    <w:rsid w:val="005B517D"/>
    <w:rsid w:val="005B6156"/>
    <w:rsid w:val="005B762A"/>
    <w:rsid w:val="005B7AE7"/>
    <w:rsid w:val="005C03D5"/>
    <w:rsid w:val="005C25B6"/>
    <w:rsid w:val="005C2F05"/>
    <w:rsid w:val="005C3E27"/>
    <w:rsid w:val="005C54E2"/>
    <w:rsid w:val="005C585A"/>
    <w:rsid w:val="005C5A83"/>
    <w:rsid w:val="005C5DF2"/>
    <w:rsid w:val="005C6491"/>
    <w:rsid w:val="005C6867"/>
    <w:rsid w:val="005C6B90"/>
    <w:rsid w:val="005C6DC4"/>
    <w:rsid w:val="005C7049"/>
    <w:rsid w:val="005C773E"/>
    <w:rsid w:val="005C7AF6"/>
    <w:rsid w:val="005D0C6C"/>
    <w:rsid w:val="005D1F0A"/>
    <w:rsid w:val="005D3480"/>
    <w:rsid w:val="005D3597"/>
    <w:rsid w:val="005D47C0"/>
    <w:rsid w:val="005D5A59"/>
    <w:rsid w:val="005D5F6B"/>
    <w:rsid w:val="005D60A4"/>
    <w:rsid w:val="005D62A3"/>
    <w:rsid w:val="005D6572"/>
    <w:rsid w:val="005D6677"/>
    <w:rsid w:val="005D6DD9"/>
    <w:rsid w:val="005E14A9"/>
    <w:rsid w:val="005E14DA"/>
    <w:rsid w:val="005E1984"/>
    <w:rsid w:val="005E3573"/>
    <w:rsid w:val="005E3698"/>
    <w:rsid w:val="005E4A01"/>
    <w:rsid w:val="005E591D"/>
    <w:rsid w:val="005E5F82"/>
    <w:rsid w:val="005E5F9E"/>
    <w:rsid w:val="005E6581"/>
    <w:rsid w:val="005E7304"/>
    <w:rsid w:val="005E7E22"/>
    <w:rsid w:val="005F00D7"/>
    <w:rsid w:val="005F05FD"/>
    <w:rsid w:val="005F0BCA"/>
    <w:rsid w:val="005F0C7E"/>
    <w:rsid w:val="005F3386"/>
    <w:rsid w:val="005F3A15"/>
    <w:rsid w:val="005F3A5E"/>
    <w:rsid w:val="005F481D"/>
    <w:rsid w:val="005F5017"/>
    <w:rsid w:val="005F52A2"/>
    <w:rsid w:val="005F5647"/>
    <w:rsid w:val="005F639C"/>
    <w:rsid w:val="005F6AF4"/>
    <w:rsid w:val="005F7226"/>
    <w:rsid w:val="005F7A16"/>
    <w:rsid w:val="0060023D"/>
    <w:rsid w:val="00600659"/>
    <w:rsid w:val="00600D0C"/>
    <w:rsid w:val="00601241"/>
    <w:rsid w:val="006017DC"/>
    <w:rsid w:val="00601A03"/>
    <w:rsid w:val="00602750"/>
    <w:rsid w:val="00603BD7"/>
    <w:rsid w:val="00603D3C"/>
    <w:rsid w:val="00605F97"/>
    <w:rsid w:val="0060660B"/>
    <w:rsid w:val="006068FC"/>
    <w:rsid w:val="0060691B"/>
    <w:rsid w:val="00606A63"/>
    <w:rsid w:val="00607284"/>
    <w:rsid w:val="00607C9C"/>
    <w:rsid w:val="00610C11"/>
    <w:rsid w:val="00610C32"/>
    <w:rsid w:val="00612136"/>
    <w:rsid w:val="00612429"/>
    <w:rsid w:val="006130CD"/>
    <w:rsid w:val="00613117"/>
    <w:rsid w:val="0061345B"/>
    <w:rsid w:val="00613531"/>
    <w:rsid w:val="006139ED"/>
    <w:rsid w:val="00614DD2"/>
    <w:rsid w:val="00616AC5"/>
    <w:rsid w:val="00616BC5"/>
    <w:rsid w:val="006172BB"/>
    <w:rsid w:val="00620D3F"/>
    <w:rsid w:val="00620F26"/>
    <w:rsid w:val="00621441"/>
    <w:rsid w:val="00622B3B"/>
    <w:rsid w:val="00623451"/>
    <w:rsid w:val="0062358F"/>
    <w:rsid w:val="006236BB"/>
    <w:rsid w:val="006237AA"/>
    <w:rsid w:val="00623BAF"/>
    <w:rsid w:val="00624624"/>
    <w:rsid w:val="00624D60"/>
    <w:rsid w:val="006254F3"/>
    <w:rsid w:val="006265E7"/>
    <w:rsid w:val="00626DE9"/>
    <w:rsid w:val="006270F8"/>
    <w:rsid w:val="00627E6D"/>
    <w:rsid w:val="00630CF2"/>
    <w:rsid w:val="00630F59"/>
    <w:rsid w:val="006328E4"/>
    <w:rsid w:val="006338A3"/>
    <w:rsid w:val="006344FF"/>
    <w:rsid w:val="006355CB"/>
    <w:rsid w:val="00635680"/>
    <w:rsid w:val="00635CBB"/>
    <w:rsid w:val="0063626D"/>
    <w:rsid w:val="00636B5C"/>
    <w:rsid w:val="00637EF4"/>
    <w:rsid w:val="006406D5"/>
    <w:rsid w:val="00640A1F"/>
    <w:rsid w:val="00641142"/>
    <w:rsid w:val="00641212"/>
    <w:rsid w:val="006419D8"/>
    <w:rsid w:val="00642216"/>
    <w:rsid w:val="00643210"/>
    <w:rsid w:val="00643346"/>
    <w:rsid w:val="006433BB"/>
    <w:rsid w:val="0064379A"/>
    <w:rsid w:val="00644253"/>
    <w:rsid w:val="0064464A"/>
    <w:rsid w:val="00645490"/>
    <w:rsid w:val="00645493"/>
    <w:rsid w:val="00645606"/>
    <w:rsid w:val="00645A6D"/>
    <w:rsid w:val="00646094"/>
    <w:rsid w:val="00646B6A"/>
    <w:rsid w:val="006471D0"/>
    <w:rsid w:val="006478D6"/>
    <w:rsid w:val="00647AF0"/>
    <w:rsid w:val="00647F85"/>
    <w:rsid w:val="0065030C"/>
    <w:rsid w:val="006507DF"/>
    <w:rsid w:val="006510A5"/>
    <w:rsid w:val="00651B1B"/>
    <w:rsid w:val="006527F2"/>
    <w:rsid w:val="00652A64"/>
    <w:rsid w:val="006532C8"/>
    <w:rsid w:val="006533E9"/>
    <w:rsid w:val="00653681"/>
    <w:rsid w:val="006539BD"/>
    <w:rsid w:val="00654005"/>
    <w:rsid w:val="0065600E"/>
    <w:rsid w:val="006561DB"/>
    <w:rsid w:val="0065644C"/>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5C31"/>
    <w:rsid w:val="00665EAC"/>
    <w:rsid w:val="006664E3"/>
    <w:rsid w:val="006665FF"/>
    <w:rsid w:val="00666795"/>
    <w:rsid w:val="00667804"/>
    <w:rsid w:val="00667A1E"/>
    <w:rsid w:val="00671CEF"/>
    <w:rsid w:val="00671D46"/>
    <w:rsid w:val="00672813"/>
    <w:rsid w:val="00672D98"/>
    <w:rsid w:val="0067369A"/>
    <w:rsid w:val="00673F5A"/>
    <w:rsid w:val="006749C5"/>
    <w:rsid w:val="00675855"/>
    <w:rsid w:val="00675A08"/>
    <w:rsid w:val="00675ADB"/>
    <w:rsid w:val="00675FC9"/>
    <w:rsid w:val="00676122"/>
    <w:rsid w:val="00676630"/>
    <w:rsid w:val="006769E8"/>
    <w:rsid w:val="00677DDC"/>
    <w:rsid w:val="00680D92"/>
    <w:rsid w:val="006824E8"/>
    <w:rsid w:val="0068264F"/>
    <w:rsid w:val="0068265A"/>
    <w:rsid w:val="00682FCF"/>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120C"/>
    <w:rsid w:val="0069183C"/>
    <w:rsid w:val="00691AA1"/>
    <w:rsid w:val="00691C80"/>
    <w:rsid w:val="0069212E"/>
    <w:rsid w:val="00692320"/>
    <w:rsid w:val="006924F3"/>
    <w:rsid w:val="00692795"/>
    <w:rsid w:val="0069295B"/>
    <w:rsid w:val="00692F11"/>
    <w:rsid w:val="0069364E"/>
    <w:rsid w:val="00694C72"/>
    <w:rsid w:val="00694C79"/>
    <w:rsid w:val="00694EB6"/>
    <w:rsid w:val="0069576E"/>
    <w:rsid w:val="00695FD0"/>
    <w:rsid w:val="006968D5"/>
    <w:rsid w:val="00696AF2"/>
    <w:rsid w:val="006976AA"/>
    <w:rsid w:val="00697AA5"/>
    <w:rsid w:val="00697B4E"/>
    <w:rsid w:val="006A0A89"/>
    <w:rsid w:val="006A0CCD"/>
    <w:rsid w:val="006A194E"/>
    <w:rsid w:val="006A1F0B"/>
    <w:rsid w:val="006A2485"/>
    <w:rsid w:val="006A2685"/>
    <w:rsid w:val="006A2AAD"/>
    <w:rsid w:val="006A2EC7"/>
    <w:rsid w:val="006A37B2"/>
    <w:rsid w:val="006A4462"/>
    <w:rsid w:val="006A4F16"/>
    <w:rsid w:val="006A5DA2"/>
    <w:rsid w:val="006A5F9A"/>
    <w:rsid w:val="006A665F"/>
    <w:rsid w:val="006A666F"/>
    <w:rsid w:val="006A6C2E"/>
    <w:rsid w:val="006A6DDD"/>
    <w:rsid w:val="006A7E69"/>
    <w:rsid w:val="006A7FD6"/>
    <w:rsid w:val="006B004F"/>
    <w:rsid w:val="006B1526"/>
    <w:rsid w:val="006B1A3B"/>
    <w:rsid w:val="006B2033"/>
    <w:rsid w:val="006B2223"/>
    <w:rsid w:val="006B263E"/>
    <w:rsid w:val="006B27AC"/>
    <w:rsid w:val="006B29D7"/>
    <w:rsid w:val="006B396D"/>
    <w:rsid w:val="006B4F9F"/>
    <w:rsid w:val="006B4FE5"/>
    <w:rsid w:val="006B5137"/>
    <w:rsid w:val="006B51E4"/>
    <w:rsid w:val="006B5386"/>
    <w:rsid w:val="006B589D"/>
    <w:rsid w:val="006B5FE2"/>
    <w:rsid w:val="006B6139"/>
    <w:rsid w:val="006B6D24"/>
    <w:rsid w:val="006B70FB"/>
    <w:rsid w:val="006C18DC"/>
    <w:rsid w:val="006C2238"/>
    <w:rsid w:val="006C31DD"/>
    <w:rsid w:val="006C37C1"/>
    <w:rsid w:val="006C405D"/>
    <w:rsid w:val="006C4293"/>
    <w:rsid w:val="006C45E3"/>
    <w:rsid w:val="006C49FE"/>
    <w:rsid w:val="006C5263"/>
    <w:rsid w:val="006C52E9"/>
    <w:rsid w:val="006C58A2"/>
    <w:rsid w:val="006C6788"/>
    <w:rsid w:val="006C69C0"/>
    <w:rsid w:val="006C6A02"/>
    <w:rsid w:val="006C7459"/>
    <w:rsid w:val="006C7C7C"/>
    <w:rsid w:val="006C7CAB"/>
    <w:rsid w:val="006D1C74"/>
    <w:rsid w:val="006D1D59"/>
    <w:rsid w:val="006D2B96"/>
    <w:rsid w:val="006D2E60"/>
    <w:rsid w:val="006D3133"/>
    <w:rsid w:val="006D38A5"/>
    <w:rsid w:val="006D3E2B"/>
    <w:rsid w:val="006D4917"/>
    <w:rsid w:val="006D4B75"/>
    <w:rsid w:val="006D4E59"/>
    <w:rsid w:val="006D5B67"/>
    <w:rsid w:val="006D6170"/>
    <w:rsid w:val="006D66AB"/>
    <w:rsid w:val="006D6B33"/>
    <w:rsid w:val="006D719C"/>
    <w:rsid w:val="006E020D"/>
    <w:rsid w:val="006E123C"/>
    <w:rsid w:val="006E1569"/>
    <w:rsid w:val="006E1727"/>
    <w:rsid w:val="006E1A0B"/>
    <w:rsid w:val="006E1F32"/>
    <w:rsid w:val="006E229E"/>
    <w:rsid w:val="006E273E"/>
    <w:rsid w:val="006E322C"/>
    <w:rsid w:val="006E3588"/>
    <w:rsid w:val="006E3C64"/>
    <w:rsid w:val="006E3EAF"/>
    <w:rsid w:val="006E42B3"/>
    <w:rsid w:val="006E43EB"/>
    <w:rsid w:val="006E4B78"/>
    <w:rsid w:val="006E4FEA"/>
    <w:rsid w:val="006E505F"/>
    <w:rsid w:val="006E5893"/>
    <w:rsid w:val="006E58B8"/>
    <w:rsid w:val="006E5E91"/>
    <w:rsid w:val="006E6182"/>
    <w:rsid w:val="006E6278"/>
    <w:rsid w:val="006E6A85"/>
    <w:rsid w:val="006F0012"/>
    <w:rsid w:val="006F093E"/>
    <w:rsid w:val="006F0E38"/>
    <w:rsid w:val="006F1589"/>
    <w:rsid w:val="006F2083"/>
    <w:rsid w:val="006F2370"/>
    <w:rsid w:val="006F25AE"/>
    <w:rsid w:val="006F27DD"/>
    <w:rsid w:val="006F3E5D"/>
    <w:rsid w:val="006F406A"/>
    <w:rsid w:val="006F48CE"/>
    <w:rsid w:val="006F4AE6"/>
    <w:rsid w:val="006F4B60"/>
    <w:rsid w:val="006F4E62"/>
    <w:rsid w:val="006F5C62"/>
    <w:rsid w:val="006F686A"/>
    <w:rsid w:val="006F6EA4"/>
    <w:rsid w:val="006F7D39"/>
    <w:rsid w:val="007001F2"/>
    <w:rsid w:val="00700CCE"/>
    <w:rsid w:val="00700D41"/>
    <w:rsid w:val="00700F96"/>
    <w:rsid w:val="007018AB"/>
    <w:rsid w:val="0070255E"/>
    <w:rsid w:val="00702B50"/>
    <w:rsid w:val="00703508"/>
    <w:rsid w:val="00703918"/>
    <w:rsid w:val="007039E5"/>
    <w:rsid w:val="00703E55"/>
    <w:rsid w:val="00704714"/>
    <w:rsid w:val="007047AE"/>
    <w:rsid w:val="00704829"/>
    <w:rsid w:val="0070489F"/>
    <w:rsid w:val="007054A6"/>
    <w:rsid w:val="00706575"/>
    <w:rsid w:val="00706AB0"/>
    <w:rsid w:val="00706AF2"/>
    <w:rsid w:val="00706C26"/>
    <w:rsid w:val="00707342"/>
    <w:rsid w:val="00707386"/>
    <w:rsid w:val="00707BB2"/>
    <w:rsid w:val="0071040B"/>
    <w:rsid w:val="007113C8"/>
    <w:rsid w:val="0071194B"/>
    <w:rsid w:val="00711C26"/>
    <w:rsid w:val="007122E1"/>
    <w:rsid w:val="00712468"/>
    <w:rsid w:val="0071281A"/>
    <w:rsid w:val="007136AE"/>
    <w:rsid w:val="0071380F"/>
    <w:rsid w:val="00714710"/>
    <w:rsid w:val="00721B13"/>
    <w:rsid w:val="00721F81"/>
    <w:rsid w:val="0072302A"/>
    <w:rsid w:val="007235DC"/>
    <w:rsid w:val="00723B5F"/>
    <w:rsid w:val="00723BDD"/>
    <w:rsid w:val="00723C2E"/>
    <w:rsid w:val="007246E9"/>
    <w:rsid w:val="00724B55"/>
    <w:rsid w:val="00725A8C"/>
    <w:rsid w:val="007264EF"/>
    <w:rsid w:val="00726BB9"/>
    <w:rsid w:val="00726E93"/>
    <w:rsid w:val="00727397"/>
    <w:rsid w:val="00727911"/>
    <w:rsid w:val="00727E7D"/>
    <w:rsid w:val="00730352"/>
    <w:rsid w:val="007307EF"/>
    <w:rsid w:val="00731135"/>
    <w:rsid w:val="00731615"/>
    <w:rsid w:val="00731DAB"/>
    <w:rsid w:val="0073259A"/>
    <w:rsid w:val="007327AE"/>
    <w:rsid w:val="007334E2"/>
    <w:rsid w:val="0073375F"/>
    <w:rsid w:val="00733821"/>
    <w:rsid w:val="00733A60"/>
    <w:rsid w:val="00734BED"/>
    <w:rsid w:val="00735E8D"/>
    <w:rsid w:val="007372F2"/>
    <w:rsid w:val="0073782C"/>
    <w:rsid w:val="00737DF0"/>
    <w:rsid w:val="00737E2A"/>
    <w:rsid w:val="00737FDA"/>
    <w:rsid w:val="00740027"/>
    <w:rsid w:val="00740AF2"/>
    <w:rsid w:val="00740C60"/>
    <w:rsid w:val="00741285"/>
    <w:rsid w:val="007420B2"/>
    <w:rsid w:val="0074323D"/>
    <w:rsid w:val="00743EE8"/>
    <w:rsid w:val="0074428D"/>
    <w:rsid w:val="00746039"/>
    <w:rsid w:val="00746086"/>
    <w:rsid w:val="0074653F"/>
    <w:rsid w:val="00747102"/>
    <w:rsid w:val="00750C95"/>
    <w:rsid w:val="00751617"/>
    <w:rsid w:val="00751C0E"/>
    <w:rsid w:val="00752489"/>
    <w:rsid w:val="00752884"/>
    <w:rsid w:val="00752B54"/>
    <w:rsid w:val="0075319F"/>
    <w:rsid w:val="007532A9"/>
    <w:rsid w:val="007538CB"/>
    <w:rsid w:val="00753B36"/>
    <w:rsid w:val="00753F25"/>
    <w:rsid w:val="00754333"/>
    <w:rsid w:val="00754499"/>
    <w:rsid w:val="007549BD"/>
    <w:rsid w:val="00754A35"/>
    <w:rsid w:val="00754D40"/>
    <w:rsid w:val="00754F25"/>
    <w:rsid w:val="00754FFF"/>
    <w:rsid w:val="00755C6C"/>
    <w:rsid w:val="00755D4D"/>
    <w:rsid w:val="00756A62"/>
    <w:rsid w:val="00757696"/>
    <w:rsid w:val="0075773D"/>
    <w:rsid w:val="00757DAC"/>
    <w:rsid w:val="00757E52"/>
    <w:rsid w:val="00757F3C"/>
    <w:rsid w:val="0076080A"/>
    <w:rsid w:val="00760B79"/>
    <w:rsid w:val="00760D16"/>
    <w:rsid w:val="00760D29"/>
    <w:rsid w:val="00760E47"/>
    <w:rsid w:val="00761040"/>
    <w:rsid w:val="00761751"/>
    <w:rsid w:val="007623B7"/>
    <w:rsid w:val="0076331E"/>
    <w:rsid w:val="00763537"/>
    <w:rsid w:val="007635DA"/>
    <w:rsid w:val="00763789"/>
    <w:rsid w:val="00763A94"/>
    <w:rsid w:val="00763B99"/>
    <w:rsid w:val="00763DFB"/>
    <w:rsid w:val="007649A1"/>
    <w:rsid w:val="00764BDA"/>
    <w:rsid w:val="00764CC8"/>
    <w:rsid w:val="00764EC2"/>
    <w:rsid w:val="00766612"/>
    <w:rsid w:val="0076704B"/>
    <w:rsid w:val="0076779B"/>
    <w:rsid w:val="00770408"/>
    <w:rsid w:val="00771A19"/>
    <w:rsid w:val="00771C3F"/>
    <w:rsid w:val="00771FE2"/>
    <w:rsid w:val="007736C1"/>
    <w:rsid w:val="00774450"/>
    <w:rsid w:val="0077614F"/>
    <w:rsid w:val="00776AFA"/>
    <w:rsid w:val="00780130"/>
    <w:rsid w:val="0078038F"/>
    <w:rsid w:val="00780EB0"/>
    <w:rsid w:val="00781CD7"/>
    <w:rsid w:val="00782575"/>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1873"/>
    <w:rsid w:val="00791F4F"/>
    <w:rsid w:val="00791F5E"/>
    <w:rsid w:val="00792013"/>
    <w:rsid w:val="00793686"/>
    <w:rsid w:val="00794DE4"/>
    <w:rsid w:val="007956B8"/>
    <w:rsid w:val="00795D18"/>
    <w:rsid w:val="007963A0"/>
    <w:rsid w:val="0079665D"/>
    <w:rsid w:val="007967C1"/>
    <w:rsid w:val="00797F27"/>
    <w:rsid w:val="007A03BC"/>
    <w:rsid w:val="007A1394"/>
    <w:rsid w:val="007A17B8"/>
    <w:rsid w:val="007A19F2"/>
    <w:rsid w:val="007A1F96"/>
    <w:rsid w:val="007A2A6F"/>
    <w:rsid w:val="007A3B00"/>
    <w:rsid w:val="007A4256"/>
    <w:rsid w:val="007A499A"/>
    <w:rsid w:val="007A49EF"/>
    <w:rsid w:val="007A60BB"/>
    <w:rsid w:val="007A7309"/>
    <w:rsid w:val="007A7811"/>
    <w:rsid w:val="007B0EC2"/>
    <w:rsid w:val="007B182F"/>
    <w:rsid w:val="007B189B"/>
    <w:rsid w:val="007B1BBB"/>
    <w:rsid w:val="007B3634"/>
    <w:rsid w:val="007B370A"/>
    <w:rsid w:val="007B411F"/>
    <w:rsid w:val="007B45E1"/>
    <w:rsid w:val="007B5240"/>
    <w:rsid w:val="007B545A"/>
    <w:rsid w:val="007B5582"/>
    <w:rsid w:val="007B5802"/>
    <w:rsid w:val="007B6D70"/>
    <w:rsid w:val="007B748D"/>
    <w:rsid w:val="007B7CC1"/>
    <w:rsid w:val="007B7F4A"/>
    <w:rsid w:val="007C1588"/>
    <w:rsid w:val="007C1611"/>
    <w:rsid w:val="007C1716"/>
    <w:rsid w:val="007C1AE1"/>
    <w:rsid w:val="007C2364"/>
    <w:rsid w:val="007C3180"/>
    <w:rsid w:val="007C3498"/>
    <w:rsid w:val="007C35BE"/>
    <w:rsid w:val="007C3685"/>
    <w:rsid w:val="007C3903"/>
    <w:rsid w:val="007C3A6A"/>
    <w:rsid w:val="007C3D67"/>
    <w:rsid w:val="007C5413"/>
    <w:rsid w:val="007C5B5E"/>
    <w:rsid w:val="007C6FAD"/>
    <w:rsid w:val="007C7902"/>
    <w:rsid w:val="007D03E8"/>
    <w:rsid w:val="007D06DB"/>
    <w:rsid w:val="007D0AB4"/>
    <w:rsid w:val="007D0F01"/>
    <w:rsid w:val="007D1879"/>
    <w:rsid w:val="007D1DF9"/>
    <w:rsid w:val="007D32B2"/>
    <w:rsid w:val="007D3E76"/>
    <w:rsid w:val="007D40C6"/>
    <w:rsid w:val="007D41FC"/>
    <w:rsid w:val="007D449F"/>
    <w:rsid w:val="007D4B1C"/>
    <w:rsid w:val="007D55B7"/>
    <w:rsid w:val="007D5AE7"/>
    <w:rsid w:val="007D5EDC"/>
    <w:rsid w:val="007D68E4"/>
    <w:rsid w:val="007D6A69"/>
    <w:rsid w:val="007E0518"/>
    <w:rsid w:val="007E079E"/>
    <w:rsid w:val="007E16BB"/>
    <w:rsid w:val="007E189F"/>
    <w:rsid w:val="007E1E3F"/>
    <w:rsid w:val="007E2BF2"/>
    <w:rsid w:val="007E30C2"/>
    <w:rsid w:val="007E3573"/>
    <w:rsid w:val="007E48D5"/>
    <w:rsid w:val="007E58FA"/>
    <w:rsid w:val="007E61E0"/>
    <w:rsid w:val="007E6771"/>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4FA1"/>
    <w:rsid w:val="007F50EF"/>
    <w:rsid w:val="007F5492"/>
    <w:rsid w:val="007F5602"/>
    <w:rsid w:val="007F58A1"/>
    <w:rsid w:val="007F662C"/>
    <w:rsid w:val="007F6F01"/>
    <w:rsid w:val="00800248"/>
    <w:rsid w:val="00800393"/>
    <w:rsid w:val="00801523"/>
    <w:rsid w:val="00801613"/>
    <w:rsid w:val="0080189A"/>
    <w:rsid w:val="00801932"/>
    <w:rsid w:val="0080249D"/>
    <w:rsid w:val="00802B83"/>
    <w:rsid w:val="008036D9"/>
    <w:rsid w:val="00803A09"/>
    <w:rsid w:val="00804E0C"/>
    <w:rsid w:val="00805827"/>
    <w:rsid w:val="00805998"/>
    <w:rsid w:val="008059F2"/>
    <w:rsid w:val="0080608F"/>
    <w:rsid w:val="008060A9"/>
    <w:rsid w:val="008068B5"/>
    <w:rsid w:val="00806D78"/>
    <w:rsid w:val="0080716C"/>
    <w:rsid w:val="00810760"/>
    <w:rsid w:val="00810ADC"/>
    <w:rsid w:val="00811474"/>
    <w:rsid w:val="00811F27"/>
    <w:rsid w:val="00813086"/>
    <w:rsid w:val="00813856"/>
    <w:rsid w:val="00813C6B"/>
    <w:rsid w:val="008143E9"/>
    <w:rsid w:val="0081548E"/>
    <w:rsid w:val="008156FA"/>
    <w:rsid w:val="00816C6D"/>
    <w:rsid w:val="00816EB5"/>
    <w:rsid w:val="00817070"/>
    <w:rsid w:val="00817AE5"/>
    <w:rsid w:val="00820368"/>
    <w:rsid w:val="008208C4"/>
    <w:rsid w:val="008210EE"/>
    <w:rsid w:val="00821599"/>
    <w:rsid w:val="00821707"/>
    <w:rsid w:val="00822005"/>
    <w:rsid w:val="00823503"/>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58C"/>
    <w:rsid w:val="008336A7"/>
    <w:rsid w:val="008336F8"/>
    <w:rsid w:val="00833AFE"/>
    <w:rsid w:val="00833FE1"/>
    <w:rsid w:val="00834136"/>
    <w:rsid w:val="00835546"/>
    <w:rsid w:val="00836195"/>
    <w:rsid w:val="00836727"/>
    <w:rsid w:val="00836DBF"/>
    <w:rsid w:val="00837039"/>
    <w:rsid w:val="0083768C"/>
    <w:rsid w:val="00840A90"/>
    <w:rsid w:val="00841E1D"/>
    <w:rsid w:val="00842114"/>
    <w:rsid w:val="008423AA"/>
    <w:rsid w:val="00842579"/>
    <w:rsid w:val="008431F2"/>
    <w:rsid w:val="00843312"/>
    <w:rsid w:val="00843D01"/>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24E0"/>
    <w:rsid w:val="00853232"/>
    <w:rsid w:val="00854343"/>
    <w:rsid w:val="00854416"/>
    <w:rsid w:val="00854FBA"/>
    <w:rsid w:val="00855DD8"/>
    <w:rsid w:val="00855EDF"/>
    <w:rsid w:val="008563B8"/>
    <w:rsid w:val="0085664A"/>
    <w:rsid w:val="00856BE6"/>
    <w:rsid w:val="00856CA5"/>
    <w:rsid w:val="008573A3"/>
    <w:rsid w:val="00857697"/>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66E28"/>
    <w:rsid w:val="0087001D"/>
    <w:rsid w:val="0087026C"/>
    <w:rsid w:val="008728FC"/>
    <w:rsid w:val="00872E5E"/>
    <w:rsid w:val="00872F18"/>
    <w:rsid w:val="008730D8"/>
    <w:rsid w:val="00874CC7"/>
    <w:rsid w:val="00875333"/>
    <w:rsid w:val="00875BD6"/>
    <w:rsid w:val="00876359"/>
    <w:rsid w:val="00876615"/>
    <w:rsid w:val="00876D2E"/>
    <w:rsid w:val="00876E91"/>
    <w:rsid w:val="00877025"/>
    <w:rsid w:val="00877F32"/>
    <w:rsid w:val="00881BE3"/>
    <w:rsid w:val="00883800"/>
    <w:rsid w:val="0088409B"/>
    <w:rsid w:val="00884270"/>
    <w:rsid w:val="00885EDB"/>
    <w:rsid w:val="00885F62"/>
    <w:rsid w:val="00885F67"/>
    <w:rsid w:val="0088681A"/>
    <w:rsid w:val="00886F38"/>
    <w:rsid w:val="008872DF"/>
    <w:rsid w:val="00890A73"/>
    <w:rsid w:val="00890D6C"/>
    <w:rsid w:val="008912CF"/>
    <w:rsid w:val="00891603"/>
    <w:rsid w:val="00891ABB"/>
    <w:rsid w:val="00891D6D"/>
    <w:rsid w:val="00892043"/>
    <w:rsid w:val="00892753"/>
    <w:rsid w:val="008938D2"/>
    <w:rsid w:val="00894753"/>
    <w:rsid w:val="00894A42"/>
    <w:rsid w:val="00894A65"/>
    <w:rsid w:val="00894CF9"/>
    <w:rsid w:val="00895DCF"/>
    <w:rsid w:val="00895FA7"/>
    <w:rsid w:val="008960CC"/>
    <w:rsid w:val="008963AC"/>
    <w:rsid w:val="00896790"/>
    <w:rsid w:val="00896858"/>
    <w:rsid w:val="00896873"/>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88D"/>
    <w:rsid w:val="008B128A"/>
    <w:rsid w:val="008B1460"/>
    <w:rsid w:val="008B16F0"/>
    <w:rsid w:val="008B174E"/>
    <w:rsid w:val="008B1D42"/>
    <w:rsid w:val="008B2D25"/>
    <w:rsid w:val="008B392F"/>
    <w:rsid w:val="008B3C31"/>
    <w:rsid w:val="008B4E20"/>
    <w:rsid w:val="008B50FB"/>
    <w:rsid w:val="008B5138"/>
    <w:rsid w:val="008B51FA"/>
    <w:rsid w:val="008B5CE2"/>
    <w:rsid w:val="008B7482"/>
    <w:rsid w:val="008C02FD"/>
    <w:rsid w:val="008C0BB2"/>
    <w:rsid w:val="008C12D5"/>
    <w:rsid w:val="008C170E"/>
    <w:rsid w:val="008C1956"/>
    <w:rsid w:val="008C22C3"/>
    <w:rsid w:val="008C26CB"/>
    <w:rsid w:val="008C27F9"/>
    <w:rsid w:val="008C3805"/>
    <w:rsid w:val="008C47AD"/>
    <w:rsid w:val="008C490E"/>
    <w:rsid w:val="008C5046"/>
    <w:rsid w:val="008C5570"/>
    <w:rsid w:val="008C6796"/>
    <w:rsid w:val="008C77A6"/>
    <w:rsid w:val="008C77E4"/>
    <w:rsid w:val="008D02CD"/>
    <w:rsid w:val="008D03CA"/>
    <w:rsid w:val="008D135F"/>
    <w:rsid w:val="008D1417"/>
    <w:rsid w:val="008D1652"/>
    <w:rsid w:val="008D1D2D"/>
    <w:rsid w:val="008D2648"/>
    <w:rsid w:val="008D31D1"/>
    <w:rsid w:val="008D3535"/>
    <w:rsid w:val="008D3E56"/>
    <w:rsid w:val="008D49FF"/>
    <w:rsid w:val="008D608D"/>
    <w:rsid w:val="008D63B6"/>
    <w:rsid w:val="008D641A"/>
    <w:rsid w:val="008D6470"/>
    <w:rsid w:val="008D6512"/>
    <w:rsid w:val="008D6574"/>
    <w:rsid w:val="008D6628"/>
    <w:rsid w:val="008D66D8"/>
    <w:rsid w:val="008D7504"/>
    <w:rsid w:val="008D7C1B"/>
    <w:rsid w:val="008E045D"/>
    <w:rsid w:val="008E1A62"/>
    <w:rsid w:val="008E26A6"/>
    <w:rsid w:val="008E36C3"/>
    <w:rsid w:val="008E38F9"/>
    <w:rsid w:val="008E3FA3"/>
    <w:rsid w:val="008E4739"/>
    <w:rsid w:val="008E4DB4"/>
    <w:rsid w:val="008E4DE2"/>
    <w:rsid w:val="008E61D4"/>
    <w:rsid w:val="008E6C57"/>
    <w:rsid w:val="008F0888"/>
    <w:rsid w:val="008F12FF"/>
    <w:rsid w:val="008F1789"/>
    <w:rsid w:val="008F1B17"/>
    <w:rsid w:val="008F2009"/>
    <w:rsid w:val="008F274F"/>
    <w:rsid w:val="008F2BED"/>
    <w:rsid w:val="008F4391"/>
    <w:rsid w:val="008F47FA"/>
    <w:rsid w:val="008F5019"/>
    <w:rsid w:val="008F5115"/>
    <w:rsid w:val="008F5487"/>
    <w:rsid w:val="008F5D71"/>
    <w:rsid w:val="008F6211"/>
    <w:rsid w:val="008F6F1F"/>
    <w:rsid w:val="008F744C"/>
    <w:rsid w:val="008F771A"/>
    <w:rsid w:val="008F7B11"/>
    <w:rsid w:val="008F7BFD"/>
    <w:rsid w:val="00900248"/>
    <w:rsid w:val="00900B06"/>
    <w:rsid w:val="00900B30"/>
    <w:rsid w:val="00900CE9"/>
    <w:rsid w:val="00900DAA"/>
    <w:rsid w:val="00900E54"/>
    <w:rsid w:val="009010EC"/>
    <w:rsid w:val="009010F9"/>
    <w:rsid w:val="0090128A"/>
    <w:rsid w:val="0090148D"/>
    <w:rsid w:val="00901D83"/>
    <w:rsid w:val="00901E26"/>
    <w:rsid w:val="0090252A"/>
    <w:rsid w:val="00902620"/>
    <w:rsid w:val="00902941"/>
    <w:rsid w:val="00903B7F"/>
    <w:rsid w:val="00903DB9"/>
    <w:rsid w:val="0090424F"/>
    <w:rsid w:val="00904912"/>
    <w:rsid w:val="0090518C"/>
    <w:rsid w:val="0090555F"/>
    <w:rsid w:val="009057D9"/>
    <w:rsid w:val="00905F0D"/>
    <w:rsid w:val="00906AFB"/>
    <w:rsid w:val="00906B3B"/>
    <w:rsid w:val="00906BB9"/>
    <w:rsid w:val="0090753E"/>
    <w:rsid w:val="00907D28"/>
    <w:rsid w:val="009101E9"/>
    <w:rsid w:val="00910ADB"/>
    <w:rsid w:val="00910D2F"/>
    <w:rsid w:val="00910FEE"/>
    <w:rsid w:val="0091120C"/>
    <w:rsid w:val="009114A8"/>
    <w:rsid w:val="00911C83"/>
    <w:rsid w:val="00912A94"/>
    <w:rsid w:val="0091389F"/>
    <w:rsid w:val="009144FE"/>
    <w:rsid w:val="00914E1E"/>
    <w:rsid w:val="0091571D"/>
    <w:rsid w:val="009163DE"/>
    <w:rsid w:val="00916BBA"/>
    <w:rsid w:val="00917807"/>
    <w:rsid w:val="00917B56"/>
    <w:rsid w:val="009206CB"/>
    <w:rsid w:val="00920E82"/>
    <w:rsid w:val="009217B9"/>
    <w:rsid w:val="009219B4"/>
    <w:rsid w:val="00921B4B"/>
    <w:rsid w:val="00921B69"/>
    <w:rsid w:val="009224E2"/>
    <w:rsid w:val="00923090"/>
    <w:rsid w:val="009236F4"/>
    <w:rsid w:val="00923EF2"/>
    <w:rsid w:val="009252B1"/>
    <w:rsid w:val="009262F0"/>
    <w:rsid w:val="009268C6"/>
    <w:rsid w:val="00926B77"/>
    <w:rsid w:val="009274B7"/>
    <w:rsid w:val="0093056A"/>
    <w:rsid w:val="00930636"/>
    <w:rsid w:val="00930D2B"/>
    <w:rsid w:val="00930D6E"/>
    <w:rsid w:val="00931BB4"/>
    <w:rsid w:val="00932660"/>
    <w:rsid w:val="00932FBB"/>
    <w:rsid w:val="009333E8"/>
    <w:rsid w:val="00933524"/>
    <w:rsid w:val="0093364A"/>
    <w:rsid w:val="00934317"/>
    <w:rsid w:val="00934DE3"/>
    <w:rsid w:val="009351D9"/>
    <w:rsid w:val="00935326"/>
    <w:rsid w:val="00935AA1"/>
    <w:rsid w:val="00936F46"/>
    <w:rsid w:val="00937080"/>
    <w:rsid w:val="0093717D"/>
    <w:rsid w:val="009378AD"/>
    <w:rsid w:val="009409A4"/>
    <w:rsid w:val="00940E6D"/>
    <w:rsid w:val="00941BFB"/>
    <w:rsid w:val="00941D91"/>
    <w:rsid w:val="00941FD8"/>
    <w:rsid w:val="009445D1"/>
    <w:rsid w:val="00944605"/>
    <w:rsid w:val="00944EEA"/>
    <w:rsid w:val="00945218"/>
    <w:rsid w:val="009456E6"/>
    <w:rsid w:val="00945A96"/>
    <w:rsid w:val="00945E12"/>
    <w:rsid w:val="00946003"/>
    <w:rsid w:val="009466D4"/>
    <w:rsid w:val="009469DC"/>
    <w:rsid w:val="00946BB0"/>
    <w:rsid w:val="00946C77"/>
    <w:rsid w:val="00946F13"/>
    <w:rsid w:val="00947701"/>
    <w:rsid w:val="009478B6"/>
    <w:rsid w:val="00947F95"/>
    <w:rsid w:val="00950F2F"/>
    <w:rsid w:val="00950FDB"/>
    <w:rsid w:val="00951FC7"/>
    <w:rsid w:val="00952055"/>
    <w:rsid w:val="0095206E"/>
    <w:rsid w:val="00952DAA"/>
    <w:rsid w:val="00954149"/>
    <w:rsid w:val="0095509F"/>
    <w:rsid w:val="00955805"/>
    <w:rsid w:val="00955E7F"/>
    <w:rsid w:val="00956711"/>
    <w:rsid w:val="009568A5"/>
    <w:rsid w:val="009571BD"/>
    <w:rsid w:val="00957BCE"/>
    <w:rsid w:val="00957FC6"/>
    <w:rsid w:val="00960104"/>
    <w:rsid w:val="00960344"/>
    <w:rsid w:val="00960442"/>
    <w:rsid w:val="0096224B"/>
    <w:rsid w:val="0096224D"/>
    <w:rsid w:val="00962FD0"/>
    <w:rsid w:val="00963028"/>
    <w:rsid w:val="009647D5"/>
    <w:rsid w:val="009649D0"/>
    <w:rsid w:val="00965B54"/>
    <w:rsid w:val="00965B65"/>
    <w:rsid w:val="0096666F"/>
    <w:rsid w:val="00966D29"/>
    <w:rsid w:val="0096756E"/>
    <w:rsid w:val="009679BB"/>
    <w:rsid w:val="00970382"/>
    <w:rsid w:val="00970939"/>
    <w:rsid w:val="009709E6"/>
    <w:rsid w:val="00970CDE"/>
    <w:rsid w:val="00971E54"/>
    <w:rsid w:val="009722AA"/>
    <w:rsid w:val="009723FC"/>
    <w:rsid w:val="009734DC"/>
    <w:rsid w:val="00973742"/>
    <w:rsid w:val="00973CC8"/>
    <w:rsid w:val="00974CEC"/>
    <w:rsid w:val="00974EDB"/>
    <w:rsid w:val="0097555D"/>
    <w:rsid w:val="00975762"/>
    <w:rsid w:val="00976F93"/>
    <w:rsid w:val="00977C74"/>
    <w:rsid w:val="00980E50"/>
    <w:rsid w:val="00981039"/>
    <w:rsid w:val="009812BB"/>
    <w:rsid w:val="00981986"/>
    <w:rsid w:val="009820A9"/>
    <w:rsid w:val="009821AA"/>
    <w:rsid w:val="0098279E"/>
    <w:rsid w:val="00982814"/>
    <w:rsid w:val="009828C9"/>
    <w:rsid w:val="00983631"/>
    <w:rsid w:val="00983850"/>
    <w:rsid w:val="009838B2"/>
    <w:rsid w:val="009839DE"/>
    <w:rsid w:val="00983AAF"/>
    <w:rsid w:val="00984BAC"/>
    <w:rsid w:val="009869F5"/>
    <w:rsid w:val="00986E2B"/>
    <w:rsid w:val="00987636"/>
    <w:rsid w:val="009910D9"/>
    <w:rsid w:val="0099121A"/>
    <w:rsid w:val="009912C2"/>
    <w:rsid w:val="009918FD"/>
    <w:rsid w:val="009919BC"/>
    <w:rsid w:val="00991C43"/>
    <w:rsid w:val="00992800"/>
    <w:rsid w:val="00992CB6"/>
    <w:rsid w:val="00992F64"/>
    <w:rsid w:val="00993971"/>
    <w:rsid w:val="009939C6"/>
    <w:rsid w:val="00994291"/>
    <w:rsid w:val="00994DA0"/>
    <w:rsid w:val="00994E80"/>
    <w:rsid w:val="009951B4"/>
    <w:rsid w:val="009971CC"/>
    <w:rsid w:val="009976E3"/>
    <w:rsid w:val="00997A08"/>
    <w:rsid w:val="00997DE1"/>
    <w:rsid w:val="009A0173"/>
    <w:rsid w:val="009A0B27"/>
    <w:rsid w:val="009A0F40"/>
    <w:rsid w:val="009A13B9"/>
    <w:rsid w:val="009A2363"/>
    <w:rsid w:val="009A27FB"/>
    <w:rsid w:val="009A296C"/>
    <w:rsid w:val="009A2B6F"/>
    <w:rsid w:val="009A2C6A"/>
    <w:rsid w:val="009A2C9D"/>
    <w:rsid w:val="009A2D67"/>
    <w:rsid w:val="009A313F"/>
    <w:rsid w:val="009A34F6"/>
    <w:rsid w:val="009A3845"/>
    <w:rsid w:val="009A38B3"/>
    <w:rsid w:val="009A3EB6"/>
    <w:rsid w:val="009A4D57"/>
    <w:rsid w:val="009A4D64"/>
    <w:rsid w:val="009A5200"/>
    <w:rsid w:val="009A55C6"/>
    <w:rsid w:val="009A575B"/>
    <w:rsid w:val="009A5CB0"/>
    <w:rsid w:val="009A5EFF"/>
    <w:rsid w:val="009A646E"/>
    <w:rsid w:val="009A6542"/>
    <w:rsid w:val="009A65DE"/>
    <w:rsid w:val="009A6FC8"/>
    <w:rsid w:val="009B00EC"/>
    <w:rsid w:val="009B0207"/>
    <w:rsid w:val="009B027D"/>
    <w:rsid w:val="009B0FE0"/>
    <w:rsid w:val="009B105D"/>
    <w:rsid w:val="009B14D0"/>
    <w:rsid w:val="009B255E"/>
    <w:rsid w:val="009B283B"/>
    <w:rsid w:val="009B2CDC"/>
    <w:rsid w:val="009B30EF"/>
    <w:rsid w:val="009B3155"/>
    <w:rsid w:val="009B3214"/>
    <w:rsid w:val="009B4EEF"/>
    <w:rsid w:val="009B5639"/>
    <w:rsid w:val="009B5810"/>
    <w:rsid w:val="009B5AC6"/>
    <w:rsid w:val="009B7BAF"/>
    <w:rsid w:val="009C01B9"/>
    <w:rsid w:val="009C0661"/>
    <w:rsid w:val="009C0DFF"/>
    <w:rsid w:val="009C1361"/>
    <w:rsid w:val="009C1547"/>
    <w:rsid w:val="009C1D27"/>
    <w:rsid w:val="009C2117"/>
    <w:rsid w:val="009C3488"/>
    <w:rsid w:val="009C35E2"/>
    <w:rsid w:val="009C3A9B"/>
    <w:rsid w:val="009C4059"/>
    <w:rsid w:val="009C42F1"/>
    <w:rsid w:val="009C4651"/>
    <w:rsid w:val="009C4729"/>
    <w:rsid w:val="009C483E"/>
    <w:rsid w:val="009C57C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6BAF"/>
    <w:rsid w:val="009D6C85"/>
    <w:rsid w:val="009D7660"/>
    <w:rsid w:val="009D7661"/>
    <w:rsid w:val="009D7795"/>
    <w:rsid w:val="009D7BD1"/>
    <w:rsid w:val="009E0287"/>
    <w:rsid w:val="009E0489"/>
    <w:rsid w:val="009E0654"/>
    <w:rsid w:val="009E0CF2"/>
    <w:rsid w:val="009E0D60"/>
    <w:rsid w:val="009E0F5E"/>
    <w:rsid w:val="009E15D3"/>
    <w:rsid w:val="009E219B"/>
    <w:rsid w:val="009E258F"/>
    <w:rsid w:val="009E2737"/>
    <w:rsid w:val="009E3A61"/>
    <w:rsid w:val="009E4BE8"/>
    <w:rsid w:val="009E4C08"/>
    <w:rsid w:val="009E5D5A"/>
    <w:rsid w:val="009E5EFB"/>
    <w:rsid w:val="009E65B8"/>
    <w:rsid w:val="009E6946"/>
    <w:rsid w:val="009E7AA2"/>
    <w:rsid w:val="009E7F29"/>
    <w:rsid w:val="009F04E2"/>
    <w:rsid w:val="009F1B50"/>
    <w:rsid w:val="009F25BE"/>
    <w:rsid w:val="009F2986"/>
    <w:rsid w:val="009F31CE"/>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B88"/>
    <w:rsid w:val="00A02E50"/>
    <w:rsid w:val="00A03D9E"/>
    <w:rsid w:val="00A04B73"/>
    <w:rsid w:val="00A0565B"/>
    <w:rsid w:val="00A0597C"/>
    <w:rsid w:val="00A05DC7"/>
    <w:rsid w:val="00A07278"/>
    <w:rsid w:val="00A10086"/>
    <w:rsid w:val="00A106F9"/>
    <w:rsid w:val="00A109EC"/>
    <w:rsid w:val="00A11298"/>
    <w:rsid w:val="00A113FD"/>
    <w:rsid w:val="00A115D5"/>
    <w:rsid w:val="00A1171E"/>
    <w:rsid w:val="00A11881"/>
    <w:rsid w:val="00A11A39"/>
    <w:rsid w:val="00A11BFC"/>
    <w:rsid w:val="00A126B1"/>
    <w:rsid w:val="00A130E7"/>
    <w:rsid w:val="00A13256"/>
    <w:rsid w:val="00A136AF"/>
    <w:rsid w:val="00A14C21"/>
    <w:rsid w:val="00A15511"/>
    <w:rsid w:val="00A15E2B"/>
    <w:rsid w:val="00A15F2D"/>
    <w:rsid w:val="00A15FAC"/>
    <w:rsid w:val="00A16454"/>
    <w:rsid w:val="00A20D35"/>
    <w:rsid w:val="00A21872"/>
    <w:rsid w:val="00A2195F"/>
    <w:rsid w:val="00A2208D"/>
    <w:rsid w:val="00A22551"/>
    <w:rsid w:val="00A22B53"/>
    <w:rsid w:val="00A24745"/>
    <w:rsid w:val="00A252AC"/>
    <w:rsid w:val="00A25414"/>
    <w:rsid w:val="00A25639"/>
    <w:rsid w:val="00A2599C"/>
    <w:rsid w:val="00A26382"/>
    <w:rsid w:val="00A26966"/>
    <w:rsid w:val="00A26E23"/>
    <w:rsid w:val="00A26EDC"/>
    <w:rsid w:val="00A272B7"/>
    <w:rsid w:val="00A2755C"/>
    <w:rsid w:val="00A279A6"/>
    <w:rsid w:val="00A3227C"/>
    <w:rsid w:val="00A32770"/>
    <w:rsid w:val="00A3297E"/>
    <w:rsid w:val="00A34118"/>
    <w:rsid w:val="00A34297"/>
    <w:rsid w:val="00A34478"/>
    <w:rsid w:val="00A3490B"/>
    <w:rsid w:val="00A34917"/>
    <w:rsid w:val="00A359EC"/>
    <w:rsid w:val="00A360E6"/>
    <w:rsid w:val="00A3661F"/>
    <w:rsid w:val="00A369AE"/>
    <w:rsid w:val="00A37291"/>
    <w:rsid w:val="00A374BA"/>
    <w:rsid w:val="00A37780"/>
    <w:rsid w:val="00A37B99"/>
    <w:rsid w:val="00A40B8A"/>
    <w:rsid w:val="00A42B14"/>
    <w:rsid w:val="00A42C4C"/>
    <w:rsid w:val="00A44081"/>
    <w:rsid w:val="00A44945"/>
    <w:rsid w:val="00A463F7"/>
    <w:rsid w:val="00A4696F"/>
    <w:rsid w:val="00A471E7"/>
    <w:rsid w:val="00A47502"/>
    <w:rsid w:val="00A47CBA"/>
    <w:rsid w:val="00A507AA"/>
    <w:rsid w:val="00A508CD"/>
    <w:rsid w:val="00A50EE3"/>
    <w:rsid w:val="00A51572"/>
    <w:rsid w:val="00A51B12"/>
    <w:rsid w:val="00A51BA5"/>
    <w:rsid w:val="00A520FC"/>
    <w:rsid w:val="00A5260F"/>
    <w:rsid w:val="00A52DE3"/>
    <w:rsid w:val="00A52F7E"/>
    <w:rsid w:val="00A5333B"/>
    <w:rsid w:val="00A54009"/>
    <w:rsid w:val="00A541B8"/>
    <w:rsid w:val="00A5448A"/>
    <w:rsid w:val="00A54EEF"/>
    <w:rsid w:val="00A55131"/>
    <w:rsid w:val="00A56CD6"/>
    <w:rsid w:val="00A57EAB"/>
    <w:rsid w:val="00A57F8B"/>
    <w:rsid w:val="00A60E97"/>
    <w:rsid w:val="00A612FA"/>
    <w:rsid w:val="00A61D70"/>
    <w:rsid w:val="00A61EBB"/>
    <w:rsid w:val="00A62266"/>
    <w:rsid w:val="00A6272C"/>
    <w:rsid w:val="00A62A91"/>
    <w:rsid w:val="00A62E27"/>
    <w:rsid w:val="00A6357E"/>
    <w:rsid w:val="00A64242"/>
    <w:rsid w:val="00A644D6"/>
    <w:rsid w:val="00A644F8"/>
    <w:rsid w:val="00A6641C"/>
    <w:rsid w:val="00A66497"/>
    <w:rsid w:val="00A66617"/>
    <w:rsid w:val="00A666EB"/>
    <w:rsid w:val="00A67398"/>
    <w:rsid w:val="00A71253"/>
    <w:rsid w:val="00A717D2"/>
    <w:rsid w:val="00A7269B"/>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49E"/>
    <w:rsid w:val="00A82C94"/>
    <w:rsid w:val="00A836E5"/>
    <w:rsid w:val="00A83816"/>
    <w:rsid w:val="00A839AC"/>
    <w:rsid w:val="00A85EDD"/>
    <w:rsid w:val="00A8649F"/>
    <w:rsid w:val="00A866AA"/>
    <w:rsid w:val="00A86E10"/>
    <w:rsid w:val="00A871FE"/>
    <w:rsid w:val="00A8781A"/>
    <w:rsid w:val="00A91295"/>
    <w:rsid w:val="00A91402"/>
    <w:rsid w:val="00A91D33"/>
    <w:rsid w:val="00A926F4"/>
    <w:rsid w:val="00A93ACC"/>
    <w:rsid w:val="00A93F07"/>
    <w:rsid w:val="00A93FF0"/>
    <w:rsid w:val="00A942AA"/>
    <w:rsid w:val="00A94737"/>
    <w:rsid w:val="00A94D2C"/>
    <w:rsid w:val="00A95845"/>
    <w:rsid w:val="00A95C26"/>
    <w:rsid w:val="00A95F45"/>
    <w:rsid w:val="00A961D1"/>
    <w:rsid w:val="00A96A40"/>
    <w:rsid w:val="00A972AD"/>
    <w:rsid w:val="00A9752B"/>
    <w:rsid w:val="00A97CA4"/>
    <w:rsid w:val="00AA067E"/>
    <w:rsid w:val="00AA0B49"/>
    <w:rsid w:val="00AA0BF5"/>
    <w:rsid w:val="00AA0F36"/>
    <w:rsid w:val="00AA138F"/>
    <w:rsid w:val="00AA1603"/>
    <w:rsid w:val="00AA243E"/>
    <w:rsid w:val="00AA2981"/>
    <w:rsid w:val="00AA35F2"/>
    <w:rsid w:val="00AA37B4"/>
    <w:rsid w:val="00AA4D17"/>
    <w:rsid w:val="00AA4E0E"/>
    <w:rsid w:val="00AA4E5A"/>
    <w:rsid w:val="00AA6C1B"/>
    <w:rsid w:val="00AB0A8F"/>
    <w:rsid w:val="00AB27AF"/>
    <w:rsid w:val="00AB2C35"/>
    <w:rsid w:val="00AB38D1"/>
    <w:rsid w:val="00AB4411"/>
    <w:rsid w:val="00AB49E8"/>
    <w:rsid w:val="00AB4BB7"/>
    <w:rsid w:val="00AB56DD"/>
    <w:rsid w:val="00AB5F7D"/>
    <w:rsid w:val="00AB60C7"/>
    <w:rsid w:val="00AB6C31"/>
    <w:rsid w:val="00AB6E73"/>
    <w:rsid w:val="00AB7D25"/>
    <w:rsid w:val="00AC19B0"/>
    <w:rsid w:val="00AC1FC3"/>
    <w:rsid w:val="00AC213E"/>
    <w:rsid w:val="00AC33DC"/>
    <w:rsid w:val="00AC340C"/>
    <w:rsid w:val="00AC3441"/>
    <w:rsid w:val="00AC3C46"/>
    <w:rsid w:val="00AC42F1"/>
    <w:rsid w:val="00AC60E1"/>
    <w:rsid w:val="00AC6456"/>
    <w:rsid w:val="00AC6521"/>
    <w:rsid w:val="00AC688D"/>
    <w:rsid w:val="00AC6A9F"/>
    <w:rsid w:val="00AC70E1"/>
    <w:rsid w:val="00AC70F1"/>
    <w:rsid w:val="00AC72C2"/>
    <w:rsid w:val="00AC7903"/>
    <w:rsid w:val="00AD0A02"/>
    <w:rsid w:val="00AD0F73"/>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554"/>
    <w:rsid w:val="00AE23C6"/>
    <w:rsid w:val="00AE2A98"/>
    <w:rsid w:val="00AE2DAA"/>
    <w:rsid w:val="00AE3917"/>
    <w:rsid w:val="00AE4116"/>
    <w:rsid w:val="00AE4A96"/>
    <w:rsid w:val="00AE511E"/>
    <w:rsid w:val="00AE547B"/>
    <w:rsid w:val="00AE6FFA"/>
    <w:rsid w:val="00AE7015"/>
    <w:rsid w:val="00AE7CCB"/>
    <w:rsid w:val="00AE7D3A"/>
    <w:rsid w:val="00AF049A"/>
    <w:rsid w:val="00AF0B07"/>
    <w:rsid w:val="00AF0CD2"/>
    <w:rsid w:val="00AF181E"/>
    <w:rsid w:val="00AF1C88"/>
    <w:rsid w:val="00AF238D"/>
    <w:rsid w:val="00AF2F8C"/>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43A"/>
    <w:rsid w:val="00B025C4"/>
    <w:rsid w:val="00B028DE"/>
    <w:rsid w:val="00B0305A"/>
    <w:rsid w:val="00B03873"/>
    <w:rsid w:val="00B03E68"/>
    <w:rsid w:val="00B03FED"/>
    <w:rsid w:val="00B044E1"/>
    <w:rsid w:val="00B04596"/>
    <w:rsid w:val="00B05897"/>
    <w:rsid w:val="00B07444"/>
    <w:rsid w:val="00B0753A"/>
    <w:rsid w:val="00B07F0D"/>
    <w:rsid w:val="00B10A3D"/>
    <w:rsid w:val="00B12EA9"/>
    <w:rsid w:val="00B13011"/>
    <w:rsid w:val="00B133D9"/>
    <w:rsid w:val="00B13AA5"/>
    <w:rsid w:val="00B13E56"/>
    <w:rsid w:val="00B140C9"/>
    <w:rsid w:val="00B14428"/>
    <w:rsid w:val="00B14A49"/>
    <w:rsid w:val="00B15B53"/>
    <w:rsid w:val="00B15E47"/>
    <w:rsid w:val="00B164BE"/>
    <w:rsid w:val="00B168C2"/>
    <w:rsid w:val="00B17F46"/>
    <w:rsid w:val="00B20109"/>
    <w:rsid w:val="00B20719"/>
    <w:rsid w:val="00B20800"/>
    <w:rsid w:val="00B21327"/>
    <w:rsid w:val="00B218FF"/>
    <w:rsid w:val="00B21EB5"/>
    <w:rsid w:val="00B23D06"/>
    <w:rsid w:val="00B24092"/>
    <w:rsid w:val="00B24615"/>
    <w:rsid w:val="00B25017"/>
    <w:rsid w:val="00B2512F"/>
    <w:rsid w:val="00B259ED"/>
    <w:rsid w:val="00B268AB"/>
    <w:rsid w:val="00B270E4"/>
    <w:rsid w:val="00B274E0"/>
    <w:rsid w:val="00B27F22"/>
    <w:rsid w:val="00B30DCD"/>
    <w:rsid w:val="00B31072"/>
    <w:rsid w:val="00B3132F"/>
    <w:rsid w:val="00B31F31"/>
    <w:rsid w:val="00B32E2D"/>
    <w:rsid w:val="00B345AA"/>
    <w:rsid w:val="00B34802"/>
    <w:rsid w:val="00B349AB"/>
    <w:rsid w:val="00B352DF"/>
    <w:rsid w:val="00B35358"/>
    <w:rsid w:val="00B35811"/>
    <w:rsid w:val="00B35B65"/>
    <w:rsid w:val="00B35C46"/>
    <w:rsid w:val="00B35D2F"/>
    <w:rsid w:val="00B35EBC"/>
    <w:rsid w:val="00B36571"/>
    <w:rsid w:val="00B405B7"/>
    <w:rsid w:val="00B40646"/>
    <w:rsid w:val="00B40669"/>
    <w:rsid w:val="00B40E55"/>
    <w:rsid w:val="00B41A95"/>
    <w:rsid w:val="00B42055"/>
    <w:rsid w:val="00B42079"/>
    <w:rsid w:val="00B42340"/>
    <w:rsid w:val="00B429B6"/>
    <w:rsid w:val="00B42D15"/>
    <w:rsid w:val="00B4317A"/>
    <w:rsid w:val="00B43D5F"/>
    <w:rsid w:val="00B43EED"/>
    <w:rsid w:val="00B44000"/>
    <w:rsid w:val="00B44420"/>
    <w:rsid w:val="00B44708"/>
    <w:rsid w:val="00B4500B"/>
    <w:rsid w:val="00B454FA"/>
    <w:rsid w:val="00B45543"/>
    <w:rsid w:val="00B45562"/>
    <w:rsid w:val="00B45B4B"/>
    <w:rsid w:val="00B45BDF"/>
    <w:rsid w:val="00B45C2A"/>
    <w:rsid w:val="00B46113"/>
    <w:rsid w:val="00B4751C"/>
    <w:rsid w:val="00B476BE"/>
    <w:rsid w:val="00B50A4B"/>
    <w:rsid w:val="00B50D7C"/>
    <w:rsid w:val="00B5152E"/>
    <w:rsid w:val="00B51F0E"/>
    <w:rsid w:val="00B5232A"/>
    <w:rsid w:val="00B528CF"/>
    <w:rsid w:val="00B52C70"/>
    <w:rsid w:val="00B53698"/>
    <w:rsid w:val="00B5462A"/>
    <w:rsid w:val="00B54990"/>
    <w:rsid w:val="00B55BD4"/>
    <w:rsid w:val="00B560C1"/>
    <w:rsid w:val="00B565B0"/>
    <w:rsid w:val="00B566A2"/>
    <w:rsid w:val="00B56954"/>
    <w:rsid w:val="00B56C64"/>
    <w:rsid w:val="00B56C78"/>
    <w:rsid w:val="00B574F4"/>
    <w:rsid w:val="00B57DC6"/>
    <w:rsid w:val="00B6001B"/>
    <w:rsid w:val="00B60FFD"/>
    <w:rsid w:val="00B611E9"/>
    <w:rsid w:val="00B61B7A"/>
    <w:rsid w:val="00B62025"/>
    <w:rsid w:val="00B625C3"/>
    <w:rsid w:val="00B6295F"/>
    <w:rsid w:val="00B630D4"/>
    <w:rsid w:val="00B63136"/>
    <w:rsid w:val="00B63642"/>
    <w:rsid w:val="00B63832"/>
    <w:rsid w:val="00B63E14"/>
    <w:rsid w:val="00B63F8A"/>
    <w:rsid w:val="00B6453F"/>
    <w:rsid w:val="00B64D16"/>
    <w:rsid w:val="00B672A2"/>
    <w:rsid w:val="00B70C8A"/>
    <w:rsid w:val="00B7120E"/>
    <w:rsid w:val="00B713EA"/>
    <w:rsid w:val="00B713FD"/>
    <w:rsid w:val="00B71D9C"/>
    <w:rsid w:val="00B72AA5"/>
    <w:rsid w:val="00B73755"/>
    <w:rsid w:val="00B7386B"/>
    <w:rsid w:val="00B73D59"/>
    <w:rsid w:val="00B73FC9"/>
    <w:rsid w:val="00B74043"/>
    <w:rsid w:val="00B7436F"/>
    <w:rsid w:val="00B746AE"/>
    <w:rsid w:val="00B7622A"/>
    <w:rsid w:val="00B76724"/>
    <w:rsid w:val="00B76A55"/>
    <w:rsid w:val="00B821F2"/>
    <w:rsid w:val="00B835EA"/>
    <w:rsid w:val="00B83797"/>
    <w:rsid w:val="00B83BE9"/>
    <w:rsid w:val="00B83E2E"/>
    <w:rsid w:val="00B8537D"/>
    <w:rsid w:val="00B8541C"/>
    <w:rsid w:val="00B86145"/>
    <w:rsid w:val="00B8621C"/>
    <w:rsid w:val="00B867BA"/>
    <w:rsid w:val="00B8759C"/>
    <w:rsid w:val="00B8797E"/>
    <w:rsid w:val="00B87DC4"/>
    <w:rsid w:val="00B9038D"/>
    <w:rsid w:val="00B90625"/>
    <w:rsid w:val="00B90670"/>
    <w:rsid w:val="00B907A9"/>
    <w:rsid w:val="00B90854"/>
    <w:rsid w:val="00B914B3"/>
    <w:rsid w:val="00B925FC"/>
    <w:rsid w:val="00B927D5"/>
    <w:rsid w:val="00B92821"/>
    <w:rsid w:val="00B93DF9"/>
    <w:rsid w:val="00B9419B"/>
    <w:rsid w:val="00B943E2"/>
    <w:rsid w:val="00B94F35"/>
    <w:rsid w:val="00B95F1F"/>
    <w:rsid w:val="00B962DA"/>
    <w:rsid w:val="00B9657E"/>
    <w:rsid w:val="00B96B8F"/>
    <w:rsid w:val="00B970E0"/>
    <w:rsid w:val="00B9791C"/>
    <w:rsid w:val="00B97D24"/>
    <w:rsid w:val="00BA1741"/>
    <w:rsid w:val="00BA20F6"/>
    <w:rsid w:val="00BA352E"/>
    <w:rsid w:val="00BA4852"/>
    <w:rsid w:val="00BA4AD0"/>
    <w:rsid w:val="00BA5928"/>
    <w:rsid w:val="00BA5A33"/>
    <w:rsid w:val="00BA6113"/>
    <w:rsid w:val="00BA7593"/>
    <w:rsid w:val="00BB070D"/>
    <w:rsid w:val="00BB164B"/>
    <w:rsid w:val="00BB1AD6"/>
    <w:rsid w:val="00BB20DA"/>
    <w:rsid w:val="00BB2ECB"/>
    <w:rsid w:val="00BB3092"/>
    <w:rsid w:val="00BB371B"/>
    <w:rsid w:val="00BB3920"/>
    <w:rsid w:val="00BB473E"/>
    <w:rsid w:val="00BB5BB4"/>
    <w:rsid w:val="00BB647B"/>
    <w:rsid w:val="00BB70F6"/>
    <w:rsid w:val="00BC1396"/>
    <w:rsid w:val="00BC1890"/>
    <w:rsid w:val="00BC198A"/>
    <w:rsid w:val="00BC21BA"/>
    <w:rsid w:val="00BC2CE7"/>
    <w:rsid w:val="00BC2D98"/>
    <w:rsid w:val="00BC31DF"/>
    <w:rsid w:val="00BC33E9"/>
    <w:rsid w:val="00BC372B"/>
    <w:rsid w:val="00BC3F4F"/>
    <w:rsid w:val="00BC4273"/>
    <w:rsid w:val="00BC45AF"/>
    <w:rsid w:val="00BC4C90"/>
    <w:rsid w:val="00BC52E2"/>
    <w:rsid w:val="00BC6558"/>
    <w:rsid w:val="00BC69F5"/>
    <w:rsid w:val="00BD00BD"/>
    <w:rsid w:val="00BD00E3"/>
    <w:rsid w:val="00BD06BD"/>
    <w:rsid w:val="00BD0B7E"/>
    <w:rsid w:val="00BD0CF8"/>
    <w:rsid w:val="00BD0E04"/>
    <w:rsid w:val="00BD1F81"/>
    <w:rsid w:val="00BD23D9"/>
    <w:rsid w:val="00BD273A"/>
    <w:rsid w:val="00BD2BE4"/>
    <w:rsid w:val="00BD467C"/>
    <w:rsid w:val="00BD4785"/>
    <w:rsid w:val="00BD4B4A"/>
    <w:rsid w:val="00BD50F9"/>
    <w:rsid w:val="00BD524A"/>
    <w:rsid w:val="00BD6092"/>
    <w:rsid w:val="00BD64B9"/>
    <w:rsid w:val="00BD667F"/>
    <w:rsid w:val="00BD71AE"/>
    <w:rsid w:val="00BD759D"/>
    <w:rsid w:val="00BD7A77"/>
    <w:rsid w:val="00BD7B93"/>
    <w:rsid w:val="00BD7D53"/>
    <w:rsid w:val="00BE0D28"/>
    <w:rsid w:val="00BE0E71"/>
    <w:rsid w:val="00BE0E7E"/>
    <w:rsid w:val="00BE12A2"/>
    <w:rsid w:val="00BE25E7"/>
    <w:rsid w:val="00BE37E1"/>
    <w:rsid w:val="00BE390D"/>
    <w:rsid w:val="00BE4F81"/>
    <w:rsid w:val="00BE571A"/>
    <w:rsid w:val="00BE5A4A"/>
    <w:rsid w:val="00BE660D"/>
    <w:rsid w:val="00BE6632"/>
    <w:rsid w:val="00BE7596"/>
    <w:rsid w:val="00BE7BC3"/>
    <w:rsid w:val="00BE7C27"/>
    <w:rsid w:val="00BE7D10"/>
    <w:rsid w:val="00BF1695"/>
    <w:rsid w:val="00BF19C1"/>
    <w:rsid w:val="00BF1BEF"/>
    <w:rsid w:val="00BF1D82"/>
    <w:rsid w:val="00BF1D96"/>
    <w:rsid w:val="00BF1E06"/>
    <w:rsid w:val="00BF26C7"/>
    <w:rsid w:val="00BF2BB6"/>
    <w:rsid w:val="00BF3968"/>
    <w:rsid w:val="00BF3BEF"/>
    <w:rsid w:val="00BF4324"/>
    <w:rsid w:val="00BF4834"/>
    <w:rsid w:val="00BF497C"/>
    <w:rsid w:val="00BF4DC5"/>
    <w:rsid w:val="00BF5245"/>
    <w:rsid w:val="00BF5C87"/>
    <w:rsid w:val="00BF65BF"/>
    <w:rsid w:val="00BF69D4"/>
    <w:rsid w:val="00BF7651"/>
    <w:rsid w:val="00BF7E7A"/>
    <w:rsid w:val="00C0002E"/>
    <w:rsid w:val="00C002AB"/>
    <w:rsid w:val="00C0062A"/>
    <w:rsid w:val="00C00EFA"/>
    <w:rsid w:val="00C01726"/>
    <w:rsid w:val="00C01F98"/>
    <w:rsid w:val="00C02205"/>
    <w:rsid w:val="00C0246A"/>
    <w:rsid w:val="00C024C3"/>
    <w:rsid w:val="00C02A04"/>
    <w:rsid w:val="00C043BA"/>
    <w:rsid w:val="00C04F75"/>
    <w:rsid w:val="00C0531C"/>
    <w:rsid w:val="00C053BE"/>
    <w:rsid w:val="00C05739"/>
    <w:rsid w:val="00C060CC"/>
    <w:rsid w:val="00C0639A"/>
    <w:rsid w:val="00C0661C"/>
    <w:rsid w:val="00C06F58"/>
    <w:rsid w:val="00C0728B"/>
    <w:rsid w:val="00C07A2D"/>
    <w:rsid w:val="00C1051A"/>
    <w:rsid w:val="00C10858"/>
    <w:rsid w:val="00C119DD"/>
    <w:rsid w:val="00C11D78"/>
    <w:rsid w:val="00C11ED7"/>
    <w:rsid w:val="00C120C2"/>
    <w:rsid w:val="00C12E8F"/>
    <w:rsid w:val="00C130B1"/>
    <w:rsid w:val="00C1374C"/>
    <w:rsid w:val="00C138C6"/>
    <w:rsid w:val="00C14265"/>
    <w:rsid w:val="00C1449C"/>
    <w:rsid w:val="00C14A6F"/>
    <w:rsid w:val="00C14CCE"/>
    <w:rsid w:val="00C170C2"/>
    <w:rsid w:val="00C17763"/>
    <w:rsid w:val="00C17801"/>
    <w:rsid w:val="00C17D62"/>
    <w:rsid w:val="00C205B9"/>
    <w:rsid w:val="00C2116C"/>
    <w:rsid w:val="00C21313"/>
    <w:rsid w:val="00C22604"/>
    <w:rsid w:val="00C22BD4"/>
    <w:rsid w:val="00C24346"/>
    <w:rsid w:val="00C24474"/>
    <w:rsid w:val="00C245DD"/>
    <w:rsid w:val="00C24FE5"/>
    <w:rsid w:val="00C25019"/>
    <w:rsid w:val="00C250C4"/>
    <w:rsid w:val="00C2538D"/>
    <w:rsid w:val="00C25A1A"/>
    <w:rsid w:val="00C25E3F"/>
    <w:rsid w:val="00C26D87"/>
    <w:rsid w:val="00C2724A"/>
    <w:rsid w:val="00C30615"/>
    <w:rsid w:val="00C3062C"/>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40D72"/>
    <w:rsid w:val="00C40E29"/>
    <w:rsid w:val="00C40F97"/>
    <w:rsid w:val="00C41527"/>
    <w:rsid w:val="00C41E6C"/>
    <w:rsid w:val="00C42651"/>
    <w:rsid w:val="00C42FB8"/>
    <w:rsid w:val="00C431A1"/>
    <w:rsid w:val="00C43C54"/>
    <w:rsid w:val="00C44840"/>
    <w:rsid w:val="00C45049"/>
    <w:rsid w:val="00C46990"/>
    <w:rsid w:val="00C46BA9"/>
    <w:rsid w:val="00C47666"/>
    <w:rsid w:val="00C50E54"/>
    <w:rsid w:val="00C51A16"/>
    <w:rsid w:val="00C52465"/>
    <w:rsid w:val="00C52C5B"/>
    <w:rsid w:val="00C53EBD"/>
    <w:rsid w:val="00C54FFD"/>
    <w:rsid w:val="00C5667E"/>
    <w:rsid w:val="00C56FD6"/>
    <w:rsid w:val="00C608E0"/>
    <w:rsid w:val="00C60B9C"/>
    <w:rsid w:val="00C6141C"/>
    <w:rsid w:val="00C61511"/>
    <w:rsid w:val="00C61D3F"/>
    <w:rsid w:val="00C61D45"/>
    <w:rsid w:val="00C6242B"/>
    <w:rsid w:val="00C63522"/>
    <w:rsid w:val="00C643FB"/>
    <w:rsid w:val="00C64DB4"/>
    <w:rsid w:val="00C65754"/>
    <w:rsid w:val="00C66630"/>
    <w:rsid w:val="00C70116"/>
    <w:rsid w:val="00C7058E"/>
    <w:rsid w:val="00C70621"/>
    <w:rsid w:val="00C706FF"/>
    <w:rsid w:val="00C71E8A"/>
    <w:rsid w:val="00C71F98"/>
    <w:rsid w:val="00C721DC"/>
    <w:rsid w:val="00C7229E"/>
    <w:rsid w:val="00C729DD"/>
    <w:rsid w:val="00C72C25"/>
    <w:rsid w:val="00C72F2F"/>
    <w:rsid w:val="00C73432"/>
    <w:rsid w:val="00C73730"/>
    <w:rsid w:val="00C73D3E"/>
    <w:rsid w:val="00C73E51"/>
    <w:rsid w:val="00C740BF"/>
    <w:rsid w:val="00C74DFE"/>
    <w:rsid w:val="00C75695"/>
    <w:rsid w:val="00C75BB7"/>
    <w:rsid w:val="00C76B1F"/>
    <w:rsid w:val="00C77458"/>
    <w:rsid w:val="00C77882"/>
    <w:rsid w:val="00C77BD6"/>
    <w:rsid w:val="00C8061B"/>
    <w:rsid w:val="00C80DCC"/>
    <w:rsid w:val="00C814B9"/>
    <w:rsid w:val="00C8152D"/>
    <w:rsid w:val="00C81746"/>
    <w:rsid w:val="00C81983"/>
    <w:rsid w:val="00C81C0A"/>
    <w:rsid w:val="00C81F23"/>
    <w:rsid w:val="00C829A6"/>
    <w:rsid w:val="00C82D67"/>
    <w:rsid w:val="00C83350"/>
    <w:rsid w:val="00C83871"/>
    <w:rsid w:val="00C8499F"/>
    <w:rsid w:val="00C85228"/>
    <w:rsid w:val="00C8542A"/>
    <w:rsid w:val="00C86D7C"/>
    <w:rsid w:val="00C870AB"/>
    <w:rsid w:val="00C87260"/>
    <w:rsid w:val="00C9006C"/>
    <w:rsid w:val="00C902B2"/>
    <w:rsid w:val="00C905CB"/>
    <w:rsid w:val="00C90D6C"/>
    <w:rsid w:val="00C90DF4"/>
    <w:rsid w:val="00C9104B"/>
    <w:rsid w:val="00C91BD9"/>
    <w:rsid w:val="00C91CE0"/>
    <w:rsid w:val="00C92A19"/>
    <w:rsid w:val="00C92AB4"/>
    <w:rsid w:val="00C92BC1"/>
    <w:rsid w:val="00C92F3E"/>
    <w:rsid w:val="00C93011"/>
    <w:rsid w:val="00C9484D"/>
    <w:rsid w:val="00C94B5B"/>
    <w:rsid w:val="00C955F8"/>
    <w:rsid w:val="00C961FA"/>
    <w:rsid w:val="00C969F1"/>
    <w:rsid w:val="00C97CB9"/>
    <w:rsid w:val="00CA0089"/>
    <w:rsid w:val="00CA0606"/>
    <w:rsid w:val="00CA138F"/>
    <w:rsid w:val="00CA18BB"/>
    <w:rsid w:val="00CA2521"/>
    <w:rsid w:val="00CA27FD"/>
    <w:rsid w:val="00CA2843"/>
    <w:rsid w:val="00CA2B10"/>
    <w:rsid w:val="00CA2CAD"/>
    <w:rsid w:val="00CA3570"/>
    <w:rsid w:val="00CA3F40"/>
    <w:rsid w:val="00CA4818"/>
    <w:rsid w:val="00CA4E26"/>
    <w:rsid w:val="00CA522B"/>
    <w:rsid w:val="00CA547E"/>
    <w:rsid w:val="00CA55EB"/>
    <w:rsid w:val="00CA5C9A"/>
    <w:rsid w:val="00CA5D94"/>
    <w:rsid w:val="00CA6073"/>
    <w:rsid w:val="00CA6115"/>
    <w:rsid w:val="00CA6C7F"/>
    <w:rsid w:val="00CA71FA"/>
    <w:rsid w:val="00CB057A"/>
    <w:rsid w:val="00CB0BD1"/>
    <w:rsid w:val="00CB0C04"/>
    <w:rsid w:val="00CB1F05"/>
    <w:rsid w:val="00CB24C4"/>
    <w:rsid w:val="00CB29B6"/>
    <w:rsid w:val="00CB2D17"/>
    <w:rsid w:val="00CB37FD"/>
    <w:rsid w:val="00CB398F"/>
    <w:rsid w:val="00CB495C"/>
    <w:rsid w:val="00CB4A83"/>
    <w:rsid w:val="00CB5F29"/>
    <w:rsid w:val="00CB5FB2"/>
    <w:rsid w:val="00CB6270"/>
    <w:rsid w:val="00CB6C50"/>
    <w:rsid w:val="00CB6FCD"/>
    <w:rsid w:val="00CB76CE"/>
    <w:rsid w:val="00CC01A0"/>
    <w:rsid w:val="00CC021A"/>
    <w:rsid w:val="00CC2944"/>
    <w:rsid w:val="00CC2DA8"/>
    <w:rsid w:val="00CC316B"/>
    <w:rsid w:val="00CC34E7"/>
    <w:rsid w:val="00CC3E96"/>
    <w:rsid w:val="00CC3F16"/>
    <w:rsid w:val="00CC4651"/>
    <w:rsid w:val="00CC4980"/>
    <w:rsid w:val="00CC4D6A"/>
    <w:rsid w:val="00CC5226"/>
    <w:rsid w:val="00CC53B2"/>
    <w:rsid w:val="00CC5633"/>
    <w:rsid w:val="00CC5ECA"/>
    <w:rsid w:val="00CC6D57"/>
    <w:rsid w:val="00CC76D9"/>
    <w:rsid w:val="00CC77D0"/>
    <w:rsid w:val="00CD02B6"/>
    <w:rsid w:val="00CD0625"/>
    <w:rsid w:val="00CD0ACC"/>
    <w:rsid w:val="00CD101D"/>
    <w:rsid w:val="00CD2146"/>
    <w:rsid w:val="00CD272D"/>
    <w:rsid w:val="00CD30B6"/>
    <w:rsid w:val="00CD34A7"/>
    <w:rsid w:val="00CD42CB"/>
    <w:rsid w:val="00CD4B83"/>
    <w:rsid w:val="00CD4CB9"/>
    <w:rsid w:val="00CD4D59"/>
    <w:rsid w:val="00CD5738"/>
    <w:rsid w:val="00CD5A53"/>
    <w:rsid w:val="00CD6124"/>
    <w:rsid w:val="00CD66EC"/>
    <w:rsid w:val="00CD7A2C"/>
    <w:rsid w:val="00CD7EE6"/>
    <w:rsid w:val="00CE09B8"/>
    <w:rsid w:val="00CE111D"/>
    <w:rsid w:val="00CE1C99"/>
    <w:rsid w:val="00CE1EBE"/>
    <w:rsid w:val="00CE2056"/>
    <w:rsid w:val="00CE27FF"/>
    <w:rsid w:val="00CE31BA"/>
    <w:rsid w:val="00CE3A4A"/>
    <w:rsid w:val="00CE412B"/>
    <w:rsid w:val="00CE45EA"/>
    <w:rsid w:val="00CE51A1"/>
    <w:rsid w:val="00CE656D"/>
    <w:rsid w:val="00CE7C59"/>
    <w:rsid w:val="00CF0A2F"/>
    <w:rsid w:val="00CF0C2D"/>
    <w:rsid w:val="00CF117D"/>
    <w:rsid w:val="00CF13F3"/>
    <w:rsid w:val="00CF19D2"/>
    <w:rsid w:val="00CF1B3D"/>
    <w:rsid w:val="00CF1E73"/>
    <w:rsid w:val="00CF28E1"/>
    <w:rsid w:val="00CF3808"/>
    <w:rsid w:val="00CF3ADD"/>
    <w:rsid w:val="00CF3C97"/>
    <w:rsid w:val="00CF3E08"/>
    <w:rsid w:val="00CF3E2D"/>
    <w:rsid w:val="00CF4F81"/>
    <w:rsid w:val="00CF52C9"/>
    <w:rsid w:val="00CF5623"/>
    <w:rsid w:val="00CF5CFB"/>
    <w:rsid w:val="00CF7293"/>
    <w:rsid w:val="00CF78A0"/>
    <w:rsid w:val="00CF794D"/>
    <w:rsid w:val="00D00CB2"/>
    <w:rsid w:val="00D01245"/>
    <w:rsid w:val="00D0143F"/>
    <w:rsid w:val="00D0174B"/>
    <w:rsid w:val="00D02E26"/>
    <w:rsid w:val="00D02F0A"/>
    <w:rsid w:val="00D03042"/>
    <w:rsid w:val="00D03538"/>
    <w:rsid w:val="00D03EA1"/>
    <w:rsid w:val="00D04363"/>
    <w:rsid w:val="00D04CF7"/>
    <w:rsid w:val="00D0542A"/>
    <w:rsid w:val="00D0564A"/>
    <w:rsid w:val="00D06181"/>
    <w:rsid w:val="00D06397"/>
    <w:rsid w:val="00D06510"/>
    <w:rsid w:val="00D0668E"/>
    <w:rsid w:val="00D07965"/>
    <w:rsid w:val="00D11787"/>
    <w:rsid w:val="00D11A9B"/>
    <w:rsid w:val="00D122EE"/>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6D1"/>
    <w:rsid w:val="00D23706"/>
    <w:rsid w:val="00D239BA"/>
    <w:rsid w:val="00D23D92"/>
    <w:rsid w:val="00D24083"/>
    <w:rsid w:val="00D25161"/>
    <w:rsid w:val="00D25EAB"/>
    <w:rsid w:val="00D271BE"/>
    <w:rsid w:val="00D272BF"/>
    <w:rsid w:val="00D27AB2"/>
    <w:rsid w:val="00D27D4E"/>
    <w:rsid w:val="00D27FF5"/>
    <w:rsid w:val="00D30107"/>
    <w:rsid w:val="00D30890"/>
    <w:rsid w:val="00D30BB5"/>
    <w:rsid w:val="00D30C36"/>
    <w:rsid w:val="00D31A91"/>
    <w:rsid w:val="00D3241E"/>
    <w:rsid w:val="00D32A1E"/>
    <w:rsid w:val="00D32CA5"/>
    <w:rsid w:val="00D33AC1"/>
    <w:rsid w:val="00D35746"/>
    <w:rsid w:val="00D35B2F"/>
    <w:rsid w:val="00D36E52"/>
    <w:rsid w:val="00D37A1C"/>
    <w:rsid w:val="00D413A7"/>
    <w:rsid w:val="00D4210E"/>
    <w:rsid w:val="00D4264C"/>
    <w:rsid w:val="00D43096"/>
    <w:rsid w:val="00D43FAC"/>
    <w:rsid w:val="00D449B5"/>
    <w:rsid w:val="00D45A15"/>
    <w:rsid w:val="00D45EE8"/>
    <w:rsid w:val="00D46375"/>
    <w:rsid w:val="00D4795B"/>
    <w:rsid w:val="00D479EE"/>
    <w:rsid w:val="00D47B8A"/>
    <w:rsid w:val="00D50354"/>
    <w:rsid w:val="00D5055F"/>
    <w:rsid w:val="00D51845"/>
    <w:rsid w:val="00D51DD0"/>
    <w:rsid w:val="00D528A6"/>
    <w:rsid w:val="00D539ED"/>
    <w:rsid w:val="00D53B1E"/>
    <w:rsid w:val="00D53EC6"/>
    <w:rsid w:val="00D53FCA"/>
    <w:rsid w:val="00D54575"/>
    <w:rsid w:val="00D54B7C"/>
    <w:rsid w:val="00D54F61"/>
    <w:rsid w:val="00D554BA"/>
    <w:rsid w:val="00D5618A"/>
    <w:rsid w:val="00D56468"/>
    <w:rsid w:val="00D56DF1"/>
    <w:rsid w:val="00D578FD"/>
    <w:rsid w:val="00D6009A"/>
    <w:rsid w:val="00D611E4"/>
    <w:rsid w:val="00D61872"/>
    <w:rsid w:val="00D61A08"/>
    <w:rsid w:val="00D636FD"/>
    <w:rsid w:val="00D63DFD"/>
    <w:rsid w:val="00D64CBB"/>
    <w:rsid w:val="00D65976"/>
    <w:rsid w:val="00D659FD"/>
    <w:rsid w:val="00D65AFB"/>
    <w:rsid w:val="00D6615C"/>
    <w:rsid w:val="00D66FEA"/>
    <w:rsid w:val="00D672B9"/>
    <w:rsid w:val="00D67AF4"/>
    <w:rsid w:val="00D724D0"/>
    <w:rsid w:val="00D7328D"/>
    <w:rsid w:val="00D73409"/>
    <w:rsid w:val="00D73736"/>
    <w:rsid w:val="00D737A3"/>
    <w:rsid w:val="00D74FD0"/>
    <w:rsid w:val="00D75594"/>
    <w:rsid w:val="00D763D4"/>
    <w:rsid w:val="00D774E8"/>
    <w:rsid w:val="00D77523"/>
    <w:rsid w:val="00D804E9"/>
    <w:rsid w:val="00D807E1"/>
    <w:rsid w:val="00D8137B"/>
    <w:rsid w:val="00D81A74"/>
    <w:rsid w:val="00D81E24"/>
    <w:rsid w:val="00D82974"/>
    <w:rsid w:val="00D82E4F"/>
    <w:rsid w:val="00D84A6B"/>
    <w:rsid w:val="00D86400"/>
    <w:rsid w:val="00D865A6"/>
    <w:rsid w:val="00D86C03"/>
    <w:rsid w:val="00D87508"/>
    <w:rsid w:val="00D87894"/>
    <w:rsid w:val="00D87D33"/>
    <w:rsid w:val="00D87EB3"/>
    <w:rsid w:val="00D9038E"/>
    <w:rsid w:val="00D918BE"/>
    <w:rsid w:val="00D926AF"/>
    <w:rsid w:val="00D9489F"/>
    <w:rsid w:val="00D94B41"/>
    <w:rsid w:val="00D94EEF"/>
    <w:rsid w:val="00D950E0"/>
    <w:rsid w:val="00D95205"/>
    <w:rsid w:val="00D955CB"/>
    <w:rsid w:val="00D95623"/>
    <w:rsid w:val="00D9586D"/>
    <w:rsid w:val="00D95D44"/>
    <w:rsid w:val="00D96B02"/>
    <w:rsid w:val="00D9773E"/>
    <w:rsid w:val="00DA074B"/>
    <w:rsid w:val="00DA0D76"/>
    <w:rsid w:val="00DA0EF3"/>
    <w:rsid w:val="00DA1593"/>
    <w:rsid w:val="00DA2931"/>
    <w:rsid w:val="00DA2C28"/>
    <w:rsid w:val="00DA2C69"/>
    <w:rsid w:val="00DA2D8A"/>
    <w:rsid w:val="00DA3133"/>
    <w:rsid w:val="00DA3C62"/>
    <w:rsid w:val="00DA3D77"/>
    <w:rsid w:val="00DA3DB6"/>
    <w:rsid w:val="00DA4EA9"/>
    <w:rsid w:val="00DA4F78"/>
    <w:rsid w:val="00DA5125"/>
    <w:rsid w:val="00DA60A3"/>
    <w:rsid w:val="00DA66FB"/>
    <w:rsid w:val="00DA6729"/>
    <w:rsid w:val="00DA71C2"/>
    <w:rsid w:val="00DB00F6"/>
    <w:rsid w:val="00DB103E"/>
    <w:rsid w:val="00DB15BA"/>
    <w:rsid w:val="00DB1D9A"/>
    <w:rsid w:val="00DB34E3"/>
    <w:rsid w:val="00DB4BCB"/>
    <w:rsid w:val="00DB4DF0"/>
    <w:rsid w:val="00DB50C3"/>
    <w:rsid w:val="00DB56D6"/>
    <w:rsid w:val="00DB5BEA"/>
    <w:rsid w:val="00DB7858"/>
    <w:rsid w:val="00DB7ADF"/>
    <w:rsid w:val="00DB7E25"/>
    <w:rsid w:val="00DC00DC"/>
    <w:rsid w:val="00DC04A8"/>
    <w:rsid w:val="00DC0A50"/>
    <w:rsid w:val="00DC1114"/>
    <w:rsid w:val="00DC12F0"/>
    <w:rsid w:val="00DC18BF"/>
    <w:rsid w:val="00DC2C9B"/>
    <w:rsid w:val="00DC36D4"/>
    <w:rsid w:val="00DC3D9E"/>
    <w:rsid w:val="00DC4191"/>
    <w:rsid w:val="00DC42CC"/>
    <w:rsid w:val="00DC550C"/>
    <w:rsid w:val="00DC57AE"/>
    <w:rsid w:val="00DC5F0C"/>
    <w:rsid w:val="00DC6AFD"/>
    <w:rsid w:val="00DC6E6D"/>
    <w:rsid w:val="00DD0585"/>
    <w:rsid w:val="00DD14D7"/>
    <w:rsid w:val="00DD1910"/>
    <w:rsid w:val="00DD313F"/>
    <w:rsid w:val="00DD475A"/>
    <w:rsid w:val="00DD4957"/>
    <w:rsid w:val="00DD5023"/>
    <w:rsid w:val="00DD5671"/>
    <w:rsid w:val="00DD63E8"/>
    <w:rsid w:val="00DD649F"/>
    <w:rsid w:val="00DD6C0C"/>
    <w:rsid w:val="00DD7EBB"/>
    <w:rsid w:val="00DE0136"/>
    <w:rsid w:val="00DE01D2"/>
    <w:rsid w:val="00DE04B2"/>
    <w:rsid w:val="00DE1D3E"/>
    <w:rsid w:val="00DE1E99"/>
    <w:rsid w:val="00DE2F2A"/>
    <w:rsid w:val="00DE3F92"/>
    <w:rsid w:val="00DE4789"/>
    <w:rsid w:val="00DE501E"/>
    <w:rsid w:val="00DE579B"/>
    <w:rsid w:val="00DE629A"/>
    <w:rsid w:val="00DE7005"/>
    <w:rsid w:val="00DE7737"/>
    <w:rsid w:val="00DE777D"/>
    <w:rsid w:val="00DE7E3A"/>
    <w:rsid w:val="00DF0859"/>
    <w:rsid w:val="00DF1A39"/>
    <w:rsid w:val="00DF1F1C"/>
    <w:rsid w:val="00DF20F3"/>
    <w:rsid w:val="00DF2307"/>
    <w:rsid w:val="00DF2698"/>
    <w:rsid w:val="00DF3F9A"/>
    <w:rsid w:val="00DF4A75"/>
    <w:rsid w:val="00DF4AFE"/>
    <w:rsid w:val="00DF4F6B"/>
    <w:rsid w:val="00DF549D"/>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67E"/>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884"/>
    <w:rsid w:val="00E110DD"/>
    <w:rsid w:val="00E1110E"/>
    <w:rsid w:val="00E114C0"/>
    <w:rsid w:val="00E1176C"/>
    <w:rsid w:val="00E11F2A"/>
    <w:rsid w:val="00E1223E"/>
    <w:rsid w:val="00E13D19"/>
    <w:rsid w:val="00E14128"/>
    <w:rsid w:val="00E1422F"/>
    <w:rsid w:val="00E148BC"/>
    <w:rsid w:val="00E14AE7"/>
    <w:rsid w:val="00E14D60"/>
    <w:rsid w:val="00E16334"/>
    <w:rsid w:val="00E16C0B"/>
    <w:rsid w:val="00E170B6"/>
    <w:rsid w:val="00E1723D"/>
    <w:rsid w:val="00E17A07"/>
    <w:rsid w:val="00E206DD"/>
    <w:rsid w:val="00E207A8"/>
    <w:rsid w:val="00E2155A"/>
    <w:rsid w:val="00E21892"/>
    <w:rsid w:val="00E21CA1"/>
    <w:rsid w:val="00E22167"/>
    <w:rsid w:val="00E22CAA"/>
    <w:rsid w:val="00E23564"/>
    <w:rsid w:val="00E2378F"/>
    <w:rsid w:val="00E2482B"/>
    <w:rsid w:val="00E25019"/>
    <w:rsid w:val="00E2574A"/>
    <w:rsid w:val="00E25CDF"/>
    <w:rsid w:val="00E2721B"/>
    <w:rsid w:val="00E27D10"/>
    <w:rsid w:val="00E27DEA"/>
    <w:rsid w:val="00E3081C"/>
    <w:rsid w:val="00E3279D"/>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F33"/>
    <w:rsid w:val="00E442A4"/>
    <w:rsid w:val="00E445B3"/>
    <w:rsid w:val="00E44F75"/>
    <w:rsid w:val="00E4535C"/>
    <w:rsid w:val="00E45779"/>
    <w:rsid w:val="00E45AEF"/>
    <w:rsid w:val="00E45C93"/>
    <w:rsid w:val="00E46CC4"/>
    <w:rsid w:val="00E46D81"/>
    <w:rsid w:val="00E47F7D"/>
    <w:rsid w:val="00E50C13"/>
    <w:rsid w:val="00E516A7"/>
    <w:rsid w:val="00E51E3C"/>
    <w:rsid w:val="00E521EC"/>
    <w:rsid w:val="00E523B8"/>
    <w:rsid w:val="00E52DF7"/>
    <w:rsid w:val="00E52F74"/>
    <w:rsid w:val="00E530FB"/>
    <w:rsid w:val="00E5344D"/>
    <w:rsid w:val="00E545E8"/>
    <w:rsid w:val="00E54D84"/>
    <w:rsid w:val="00E56A2C"/>
    <w:rsid w:val="00E57A72"/>
    <w:rsid w:val="00E57DDE"/>
    <w:rsid w:val="00E60D35"/>
    <w:rsid w:val="00E61CD0"/>
    <w:rsid w:val="00E63335"/>
    <w:rsid w:val="00E637BD"/>
    <w:rsid w:val="00E63ABF"/>
    <w:rsid w:val="00E63EDD"/>
    <w:rsid w:val="00E65563"/>
    <w:rsid w:val="00E65620"/>
    <w:rsid w:val="00E656B7"/>
    <w:rsid w:val="00E657CB"/>
    <w:rsid w:val="00E659FC"/>
    <w:rsid w:val="00E669C8"/>
    <w:rsid w:val="00E66B8F"/>
    <w:rsid w:val="00E67680"/>
    <w:rsid w:val="00E67806"/>
    <w:rsid w:val="00E702D3"/>
    <w:rsid w:val="00E703D9"/>
    <w:rsid w:val="00E708CE"/>
    <w:rsid w:val="00E70904"/>
    <w:rsid w:val="00E71663"/>
    <w:rsid w:val="00E71D89"/>
    <w:rsid w:val="00E71F5B"/>
    <w:rsid w:val="00E7200C"/>
    <w:rsid w:val="00E72726"/>
    <w:rsid w:val="00E7299F"/>
    <w:rsid w:val="00E730B2"/>
    <w:rsid w:val="00E739BE"/>
    <w:rsid w:val="00E73B44"/>
    <w:rsid w:val="00E73CA0"/>
    <w:rsid w:val="00E740A7"/>
    <w:rsid w:val="00E74230"/>
    <w:rsid w:val="00E7441E"/>
    <w:rsid w:val="00E74E76"/>
    <w:rsid w:val="00E75E1D"/>
    <w:rsid w:val="00E76EBB"/>
    <w:rsid w:val="00E80809"/>
    <w:rsid w:val="00E809E0"/>
    <w:rsid w:val="00E81B5D"/>
    <w:rsid w:val="00E82593"/>
    <w:rsid w:val="00E835C0"/>
    <w:rsid w:val="00E83909"/>
    <w:rsid w:val="00E839BD"/>
    <w:rsid w:val="00E83BF8"/>
    <w:rsid w:val="00E8472A"/>
    <w:rsid w:val="00E8486A"/>
    <w:rsid w:val="00E848AA"/>
    <w:rsid w:val="00E85F50"/>
    <w:rsid w:val="00E86932"/>
    <w:rsid w:val="00E8769A"/>
    <w:rsid w:val="00E878A3"/>
    <w:rsid w:val="00E87E29"/>
    <w:rsid w:val="00E9154F"/>
    <w:rsid w:val="00E91795"/>
    <w:rsid w:val="00E92460"/>
    <w:rsid w:val="00E9253F"/>
    <w:rsid w:val="00E93379"/>
    <w:rsid w:val="00E933A7"/>
    <w:rsid w:val="00E93BC5"/>
    <w:rsid w:val="00E9523A"/>
    <w:rsid w:val="00E95459"/>
    <w:rsid w:val="00E979A6"/>
    <w:rsid w:val="00E97FF0"/>
    <w:rsid w:val="00EA0118"/>
    <w:rsid w:val="00EA20BF"/>
    <w:rsid w:val="00EA2499"/>
    <w:rsid w:val="00EA2EF6"/>
    <w:rsid w:val="00EA2F9C"/>
    <w:rsid w:val="00EA33DE"/>
    <w:rsid w:val="00EA3B65"/>
    <w:rsid w:val="00EA41A2"/>
    <w:rsid w:val="00EA4C53"/>
    <w:rsid w:val="00EA51C7"/>
    <w:rsid w:val="00EA59C5"/>
    <w:rsid w:val="00EA62A1"/>
    <w:rsid w:val="00EA677C"/>
    <w:rsid w:val="00EA6968"/>
    <w:rsid w:val="00EA6DCE"/>
    <w:rsid w:val="00EA73AD"/>
    <w:rsid w:val="00EB0D81"/>
    <w:rsid w:val="00EB1A94"/>
    <w:rsid w:val="00EB1AF9"/>
    <w:rsid w:val="00EB1DFE"/>
    <w:rsid w:val="00EB1F04"/>
    <w:rsid w:val="00EB25BF"/>
    <w:rsid w:val="00EB274C"/>
    <w:rsid w:val="00EB37F8"/>
    <w:rsid w:val="00EB39FF"/>
    <w:rsid w:val="00EB3AAE"/>
    <w:rsid w:val="00EB4D61"/>
    <w:rsid w:val="00EB55F4"/>
    <w:rsid w:val="00EB5DB0"/>
    <w:rsid w:val="00EB6C1A"/>
    <w:rsid w:val="00EB6CAC"/>
    <w:rsid w:val="00EB7DB6"/>
    <w:rsid w:val="00EB7E3B"/>
    <w:rsid w:val="00EB7F27"/>
    <w:rsid w:val="00EB7FE4"/>
    <w:rsid w:val="00EC02E0"/>
    <w:rsid w:val="00EC080F"/>
    <w:rsid w:val="00EC0A5E"/>
    <w:rsid w:val="00EC126D"/>
    <w:rsid w:val="00EC13D6"/>
    <w:rsid w:val="00EC14F8"/>
    <w:rsid w:val="00EC20F2"/>
    <w:rsid w:val="00EC2E20"/>
    <w:rsid w:val="00EC3695"/>
    <w:rsid w:val="00EC391C"/>
    <w:rsid w:val="00EC537F"/>
    <w:rsid w:val="00EC554A"/>
    <w:rsid w:val="00EC6670"/>
    <w:rsid w:val="00EC6F40"/>
    <w:rsid w:val="00EC7104"/>
    <w:rsid w:val="00EC799D"/>
    <w:rsid w:val="00EC7A8E"/>
    <w:rsid w:val="00EC7D13"/>
    <w:rsid w:val="00EC7E31"/>
    <w:rsid w:val="00ED0DAD"/>
    <w:rsid w:val="00ED126C"/>
    <w:rsid w:val="00ED1520"/>
    <w:rsid w:val="00ED1A60"/>
    <w:rsid w:val="00ED1CA1"/>
    <w:rsid w:val="00ED2066"/>
    <w:rsid w:val="00ED2323"/>
    <w:rsid w:val="00ED23D7"/>
    <w:rsid w:val="00ED2798"/>
    <w:rsid w:val="00ED279E"/>
    <w:rsid w:val="00ED2A29"/>
    <w:rsid w:val="00ED2DEF"/>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B57"/>
    <w:rsid w:val="00EE2B94"/>
    <w:rsid w:val="00EE3606"/>
    <w:rsid w:val="00EE40D9"/>
    <w:rsid w:val="00EE410F"/>
    <w:rsid w:val="00EE45F9"/>
    <w:rsid w:val="00EE56FB"/>
    <w:rsid w:val="00EE65D9"/>
    <w:rsid w:val="00EE6F59"/>
    <w:rsid w:val="00EE737A"/>
    <w:rsid w:val="00EE7434"/>
    <w:rsid w:val="00EE7E02"/>
    <w:rsid w:val="00EE7E14"/>
    <w:rsid w:val="00EF0248"/>
    <w:rsid w:val="00EF0641"/>
    <w:rsid w:val="00EF0725"/>
    <w:rsid w:val="00EF0D5D"/>
    <w:rsid w:val="00EF3044"/>
    <w:rsid w:val="00EF30DF"/>
    <w:rsid w:val="00EF327F"/>
    <w:rsid w:val="00EF3390"/>
    <w:rsid w:val="00EF3B19"/>
    <w:rsid w:val="00EF3EA8"/>
    <w:rsid w:val="00EF3FB9"/>
    <w:rsid w:val="00EF466C"/>
    <w:rsid w:val="00EF4B20"/>
    <w:rsid w:val="00EF4C9E"/>
    <w:rsid w:val="00EF4DE3"/>
    <w:rsid w:val="00EF4E14"/>
    <w:rsid w:val="00EF6572"/>
    <w:rsid w:val="00EF6846"/>
    <w:rsid w:val="00EF72D7"/>
    <w:rsid w:val="00EF7843"/>
    <w:rsid w:val="00EF7964"/>
    <w:rsid w:val="00EF7F19"/>
    <w:rsid w:val="00EF7F26"/>
    <w:rsid w:val="00F00B1E"/>
    <w:rsid w:val="00F01202"/>
    <w:rsid w:val="00F022D0"/>
    <w:rsid w:val="00F02861"/>
    <w:rsid w:val="00F034C8"/>
    <w:rsid w:val="00F03AC7"/>
    <w:rsid w:val="00F03ADB"/>
    <w:rsid w:val="00F0575F"/>
    <w:rsid w:val="00F05FBE"/>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1100"/>
    <w:rsid w:val="00F21D64"/>
    <w:rsid w:val="00F21F6A"/>
    <w:rsid w:val="00F2212C"/>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45C0"/>
    <w:rsid w:val="00F34707"/>
    <w:rsid w:val="00F35A09"/>
    <w:rsid w:val="00F35DDE"/>
    <w:rsid w:val="00F36156"/>
    <w:rsid w:val="00F36F6E"/>
    <w:rsid w:val="00F37608"/>
    <w:rsid w:val="00F37F6D"/>
    <w:rsid w:val="00F37F94"/>
    <w:rsid w:val="00F407F7"/>
    <w:rsid w:val="00F4104C"/>
    <w:rsid w:val="00F422D7"/>
    <w:rsid w:val="00F43DC1"/>
    <w:rsid w:val="00F4421C"/>
    <w:rsid w:val="00F44411"/>
    <w:rsid w:val="00F44F8A"/>
    <w:rsid w:val="00F45F0C"/>
    <w:rsid w:val="00F46DE7"/>
    <w:rsid w:val="00F47E32"/>
    <w:rsid w:val="00F47F78"/>
    <w:rsid w:val="00F5070C"/>
    <w:rsid w:val="00F50734"/>
    <w:rsid w:val="00F50C26"/>
    <w:rsid w:val="00F5285F"/>
    <w:rsid w:val="00F528EE"/>
    <w:rsid w:val="00F52B23"/>
    <w:rsid w:val="00F52F80"/>
    <w:rsid w:val="00F536DA"/>
    <w:rsid w:val="00F53763"/>
    <w:rsid w:val="00F54278"/>
    <w:rsid w:val="00F547E8"/>
    <w:rsid w:val="00F5490E"/>
    <w:rsid w:val="00F55228"/>
    <w:rsid w:val="00F5523B"/>
    <w:rsid w:val="00F55FEA"/>
    <w:rsid w:val="00F562AD"/>
    <w:rsid w:val="00F563D9"/>
    <w:rsid w:val="00F563EF"/>
    <w:rsid w:val="00F56E2E"/>
    <w:rsid w:val="00F57025"/>
    <w:rsid w:val="00F57325"/>
    <w:rsid w:val="00F57D00"/>
    <w:rsid w:val="00F60CF1"/>
    <w:rsid w:val="00F614B3"/>
    <w:rsid w:val="00F61D63"/>
    <w:rsid w:val="00F620E4"/>
    <w:rsid w:val="00F622AE"/>
    <w:rsid w:val="00F6244B"/>
    <w:rsid w:val="00F643F8"/>
    <w:rsid w:val="00F6496A"/>
    <w:rsid w:val="00F64D90"/>
    <w:rsid w:val="00F64F6E"/>
    <w:rsid w:val="00F70205"/>
    <w:rsid w:val="00F7065F"/>
    <w:rsid w:val="00F708BC"/>
    <w:rsid w:val="00F70D36"/>
    <w:rsid w:val="00F7115C"/>
    <w:rsid w:val="00F7143F"/>
    <w:rsid w:val="00F719B6"/>
    <w:rsid w:val="00F72C12"/>
    <w:rsid w:val="00F72FDA"/>
    <w:rsid w:val="00F73197"/>
    <w:rsid w:val="00F736EE"/>
    <w:rsid w:val="00F7373B"/>
    <w:rsid w:val="00F738DC"/>
    <w:rsid w:val="00F73A27"/>
    <w:rsid w:val="00F73BE3"/>
    <w:rsid w:val="00F740CC"/>
    <w:rsid w:val="00F742D7"/>
    <w:rsid w:val="00F74C9E"/>
    <w:rsid w:val="00F761A9"/>
    <w:rsid w:val="00F7669F"/>
    <w:rsid w:val="00F7670D"/>
    <w:rsid w:val="00F77384"/>
    <w:rsid w:val="00F77910"/>
    <w:rsid w:val="00F77F7B"/>
    <w:rsid w:val="00F8014A"/>
    <w:rsid w:val="00F8194D"/>
    <w:rsid w:val="00F81ABF"/>
    <w:rsid w:val="00F81ADF"/>
    <w:rsid w:val="00F81C80"/>
    <w:rsid w:val="00F823B0"/>
    <w:rsid w:val="00F82785"/>
    <w:rsid w:val="00F82C21"/>
    <w:rsid w:val="00F833E7"/>
    <w:rsid w:val="00F8367C"/>
    <w:rsid w:val="00F83745"/>
    <w:rsid w:val="00F83D80"/>
    <w:rsid w:val="00F84C03"/>
    <w:rsid w:val="00F85391"/>
    <w:rsid w:val="00F85B3E"/>
    <w:rsid w:val="00F85C0E"/>
    <w:rsid w:val="00F86089"/>
    <w:rsid w:val="00F86615"/>
    <w:rsid w:val="00F86B57"/>
    <w:rsid w:val="00F86FB3"/>
    <w:rsid w:val="00F873CC"/>
    <w:rsid w:val="00F87C08"/>
    <w:rsid w:val="00F900A6"/>
    <w:rsid w:val="00F903F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975EE"/>
    <w:rsid w:val="00FA0166"/>
    <w:rsid w:val="00FA0FAC"/>
    <w:rsid w:val="00FA104B"/>
    <w:rsid w:val="00FA1AE3"/>
    <w:rsid w:val="00FA1CBB"/>
    <w:rsid w:val="00FA1D2E"/>
    <w:rsid w:val="00FA298D"/>
    <w:rsid w:val="00FA2F74"/>
    <w:rsid w:val="00FA3557"/>
    <w:rsid w:val="00FA3850"/>
    <w:rsid w:val="00FA445D"/>
    <w:rsid w:val="00FA54BA"/>
    <w:rsid w:val="00FA5F5C"/>
    <w:rsid w:val="00FA6028"/>
    <w:rsid w:val="00FA7756"/>
    <w:rsid w:val="00FB0641"/>
    <w:rsid w:val="00FB140E"/>
    <w:rsid w:val="00FB19F5"/>
    <w:rsid w:val="00FB1EAA"/>
    <w:rsid w:val="00FB258F"/>
    <w:rsid w:val="00FB27B4"/>
    <w:rsid w:val="00FB3C25"/>
    <w:rsid w:val="00FB4116"/>
    <w:rsid w:val="00FB589E"/>
    <w:rsid w:val="00FB5DE3"/>
    <w:rsid w:val="00FB680E"/>
    <w:rsid w:val="00FB68DF"/>
    <w:rsid w:val="00FB6976"/>
    <w:rsid w:val="00FB6A3C"/>
    <w:rsid w:val="00FB7B8B"/>
    <w:rsid w:val="00FB7BFE"/>
    <w:rsid w:val="00FB7E0F"/>
    <w:rsid w:val="00FC0002"/>
    <w:rsid w:val="00FC0A71"/>
    <w:rsid w:val="00FC1596"/>
    <w:rsid w:val="00FC1EEC"/>
    <w:rsid w:val="00FC21BD"/>
    <w:rsid w:val="00FC3288"/>
    <w:rsid w:val="00FC3389"/>
    <w:rsid w:val="00FC338A"/>
    <w:rsid w:val="00FC3419"/>
    <w:rsid w:val="00FC42A8"/>
    <w:rsid w:val="00FC4343"/>
    <w:rsid w:val="00FC4E04"/>
    <w:rsid w:val="00FC4F96"/>
    <w:rsid w:val="00FC6BEB"/>
    <w:rsid w:val="00FC73EE"/>
    <w:rsid w:val="00FC7486"/>
    <w:rsid w:val="00FC74B2"/>
    <w:rsid w:val="00FC7973"/>
    <w:rsid w:val="00FC7E48"/>
    <w:rsid w:val="00FD0818"/>
    <w:rsid w:val="00FD0BA2"/>
    <w:rsid w:val="00FD0F8F"/>
    <w:rsid w:val="00FD1771"/>
    <w:rsid w:val="00FD191C"/>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E036C"/>
    <w:rsid w:val="00FE0905"/>
    <w:rsid w:val="00FE0A0E"/>
    <w:rsid w:val="00FE1477"/>
    <w:rsid w:val="00FE1759"/>
    <w:rsid w:val="00FE1E16"/>
    <w:rsid w:val="00FE2D65"/>
    <w:rsid w:val="00FE3A5F"/>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 w:val="00FF78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10A3D"/>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CC6D57"/>
    <w:pPr>
      <w:keepNext/>
      <w:numPr>
        <w:ilvl w:val="2"/>
        <w:numId w:val="3"/>
      </w:numPr>
      <w:tabs>
        <w:tab w:val="left" w:pos="-5500"/>
      </w:tabs>
      <w:spacing w:before="120" w:after="180"/>
      <w:outlineLvl w:val="2"/>
    </w:pPr>
    <w:rPr>
      <w:rFonts w:ascii="Arial" w:eastAsia="MS Mincho" w:hAnsi="Arial"/>
      <w:sz w:val="24"/>
      <w:szCs w:val="24"/>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785BEB"/>
    <w:rPr>
      <w:sz w:val="21"/>
    </w:rPr>
  </w:style>
  <w:style w:type="character" w:styleId="FootnoteReference">
    <w:name w:val="footnote reference"/>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link w:val="TAHCar"/>
    <w:qFormat/>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link w:val="TALChar"/>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link w:val="Heading5"/>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qFormat/>
    <w:rsid w:val="006D5B67"/>
    <w:pPr>
      <w:spacing w:after="180"/>
      <w:ind w:left="568" w:hanging="284"/>
    </w:pPr>
    <w:rPr>
      <w:rFonts w:eastAsia="SimSun"/>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Strong">
    <w:name w:val="Strong"/>
    <w:qFormat/>
    <w:rsid w:val="00CF5623"/>
    <w:rPr>
      <w:rFonts w:ascii="Arial" w:eastAsia="SimSun"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aliases w:val="- Bullets,목록 단락,リスト段落,Lista1,?? ??,?????,????"/>
    <w:basedOn w:val="Normal"/>
    <w:link w:val="ListParagraphChar"/>
    <w:uiPriority w:val="34"/>
    <w:qFormat/>
    <w:rsid w:val="00E52DF7"/>
    <w:pPr>
      <w:ind w:firstLineChars="200" w:firstLine="420"/>
    </w:pPr>
    <w:rPr>
      <w:rFonts w:ascii="SimSun" w:eastAsia="SimSun" w:hAnsi="SimSun"/>
      <w:sz w:val="24"/>
      <w:szCs w:val="24"/>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link w:val="CommentText"/>
    <w:uiPriority w:val="99"/>
    <w:rsid w:val="002A3F9E"/>
    <w:rPr>
      <w:rFonts w:eastAsia="Times New Roman"/>
      <w:lang w:eastAsia="en-US"/>
    </w:rPr>
  </w:style>
  <w:style w:type="character" w:customStyle="1" w:styleId="Heading6Char">
    <w:name w:val="Heading 6 Char"/>
    <w:link w:val="Heading6"/>
    <w:semiHidden/>
    <w:rsid w:val="00E9523A"/>
    <w:rPr>
      <w:rFonts w:ascii="Cambria" w:hAnsi="Cambria"/>
      <w:b/>
      <w:bCs/>
      <w:sz w:val="24"/>
      <w:szCs w:val="24"/>
      <w:lang w:eastAsia="en-US"/>
    </w:rPr>
  </w:style>
  <w:style w:type="character" w:customStyle="1" w:styleId="Heading7Char">
    <w:name w:val="Heading 7 Char"/>
    <w:link w:val="Heading7"/>
    <w:semiHidden/>
    <w:rsid w:val="00E9523A"/>
    <w:rPr>
      <w:rFonts w:eastAsia="Times New Roman"/>
      <w:b/>
      <w:bCs/>
      <w:sz w:val="24"/>
      <w:szCs w:val="24"/>
      <w:lang w:eastAsia="en-US"/>
    </w:rPr>
  </w:style>
  <w:style w:type="character" w:customStyle="1" w:styleId="Heading8Char">
    <w:name w:val="Heading 8 Char"/>
    <w:link w:val="Heading8"/>
    <w:semiHidden/>
    <w:rsid w:val="00E9523A"/>
    <w:rPr>
      <w:rFonts w:ascii="Cambria" w:hAnsi="Cambria"/>
      <w:sz w:val="24"/>
      <w:szCs w:val="24"/>
      <w:lang w:eastAsia="en-US"/>
    </w:rPr>
  </w:style>
  <w:style w:type="character" w:customStyle="1" w:styleId="Heading9Char">
    <w:name w:val="Heading 9 Char"/>
    <w:link w:val="Heading9"/>
    <w:semiHidden/>
    <w:rsid w:val="00E9523A"/>
    <w:rPr>
      <w:rFonts w:ascii="Cambria" w:hAnsi="Cambria"/>
      <w:sz w:val="21"/>
      <w:szCs w:val="21"/>
      <w:lang w:eastAsia="en-US"/>
    </w:rPr>
  </w:style>
  <w:style w:type="character" w:styleId="Emphasis">
    <w:name w:val="Emphasis"/>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Hyperlink">
    <w:name w:val="Hyperlink"/>
    <w:uiPriority w:val="99"/>
    <w:rsid w:val="0035533F"/>
    <w:rPr>
      <w:color w:val="0000FF"/>
      <w:u w:val="single"/>
    </w:rPr>
  </w:style>
  <w:style w:type="character" w:customStyle="1" w:styleId="ListParagraphChar">
    <w:name w:val="List Paragraph Char"/>
    <w:aliases w:val="- Bullets Char,목록 단락 Char,リスト段落 Char,Lista1 Char,?? ?? Char,????? Char,???? Char"/>
    <w:link w:val="ListParagraph"/>
    <w:uiPriority w:val="34"/>
    <w:qFormat/>
    <w:rsid w:val="005F0C7E"/>
    <w:rPr>
      <w:rFonts w:ascii="SimSun" w:hAnsi="SimSun" w:cs="SimSun"/>
      <w:sz w:val="24"/>
      <w:szCs w:val="24"/>
    </w:rPr>
  </w:style>
  <w:style w:type="character" w:customStyle="1" w:styleId="B1Char1">
    <w:name w:val="B1 Char1"/>
    <w:rsid w:val="00F83745"/>
    <w:rPr>
      <w:lang w:val="en-GB" w:eastAsia="en-US"/>
    </w:rPr>
  </w:style>
  <w:style w:type="paragraph" w:customStyle="1" w:styleId="B2">
    <w:name w:val="B2"/>
    <w:basedOn w:val="Normal"/>
    <w:link w:val="B2Char"/>
    <w:rsid w:val="00310981"/>
    <w:pPr>
      <w:spacing w:after="180"/>
      <w:ind w:left="851" w:hanging="284"/>
    </w:pPr>
    <w:rPr>
      <w:rFonts w:eastAsia="等线"/>
      <w:lang w:val="en-GB"/>
    </w:rPr>
  </w:style>
  <w:style w:type="paragraph" w:customStyle="1" w:styleId="B3">
    <w:name w:val="B3"/>
    <w:basedOn w:val="Normal"/>
    <w:rsid w:val="00310981"/>
    <w:pPr>
      <w:spacing w:after="180"/>
      <w:ind w:left="1135" w:hanging="284"/>
    </w:pPr>
    <w:rPr>
      <w:rFonts w:eastAsia="等线"/>
      <w:lang w:val="en-GB"/>
    </w:rPr>
  </w:style>
  <w:style w:type="character" w:customStyle="1" w:styleId="B2Char">
    <w:name w:val="B2 Char"/>
    <w:link w:val="B2"/>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Normal"/>
    <w:link w:val="CommentsChar"/>
    <w:rsid w:val="00144F8E"/>
    <w:pPr>
      <w:spacing w:before="40"/>
    </w:pPr>
    <w:rPr>
      <w:rFonts w:ascii="Arial" w:eastAsia="SimSun" w:hAnsi="Arial" w:cs="Arial"/>
      <w:i/>
      <w:iCs/>
      <w:lang w:eastAsia="zh-CN"/>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29945428">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9040861">
      <w:bodyDiv w:val="1"/>
      <w:marLeft w:val="0"/>
      <w:marRight w:val="0"/>
      <w:marTop w:val="0"/>
      <w:marBottom w:val="0"/>
      <w:divBdr>
        <w:top w:val="none" w:sz="0" w:space="0" w:color="auto"/>
        <w:left w:val="none" w:sz="0" w:space="0" w:color="auto"/>
        <w:bottom w:val="none" w:sz="0" w:space="0" w:color="auto"/>
        <w:right w:val="none" w:sz="0" w:space="0" w:color="auto"/>
      </w:divBdr>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3.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wmf"/><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75EBA7-92B9-4343-945B-B438A096B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9</Pages>
  <Words>3280</Words>
  <Characters>18696</Characters>
  <Application>Microsoft Office Word</Application>
  <DocSecurity>0</DocSecurity>
  <PresentationFormat/>
  <Lines>155</Lines>
  <Paragraphs>43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21933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23</cp:revision>
  <dcterms:created xsi:type="dcterms:W3CDTF">2019-01-10T01:50:00Z</dcterms:created>
  <dcterms:modified xsi:type="dcterms:W3CDTF">2019-01-12T01:13:00Z</dcterms:modified>
</cp:coreProperties>
</file>